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0F7A" w14:textId="4639F15D" w:rsidR="004D0639" w:rsidRDefault="007D0AC7">
      <w:pPr>
        <w:pStyle w:val="BodyA"/>
        <w:rPr>
          <w:rStyle w:val="None"/>
          <w:b/>
          <w:bCs/>
          <w:sz w:val="30"/>
          <w:szCs w:val="30"/>
        </w:rPr>
      </w:pPr>
      <w:r>
        <w:rPr>
          <w:rStyle w:val="None"/>
          <w:b/>
          <w:bCs/>
          <w:sz w:val="30"/>
          <w:szCs w:val="30"/>
        </w:rPr>
        <w:t>Citizen Assembly / Deliberation Assessment Tool</w:t>
      </w:r>
      <w:r w:rsidR="00BA7452">
        <w:rPr>
          <w:rStyle w:val="None"/>
          <w:b/>
          <w:bCs/>
          <w:sz w:val="30"/>
          <w:szCs w:val="30"/>
        </w:rPr>
        <w:t xml:space="preserve"> Template</w:t>
      </w:r>
    </w:p>
    <w:p w14:paraId="1ADFB502" w14:textId="77777777" w:rsidR="004D0639" w:rsidRDefault="004D0639">
      <w:pPr>
        <w:pStyle w:val="BodyA"/>
      </w:pPr>
    </w:p>
    <w:p w14:paraId="132FC09B" w14:textId="48F5C70E" w:rsidR="004D0639" w:rsidRDefault="007D0AC7">
      <w:pPr>
        <w:pStyle w:val="BodyA"/>
      </w:pPr>
      <w:r>
        <w:rPr>
          <w:rStyle w:val="None"/>
          <w:b/>
          <w:bCs/>
        </w:rPr>
        <w:t>Name of Participatory Process:</w:t>
      </w:r>
      <w:r>
        <w:rPr>
          <w:rStyle w:val="None"/>
        </w:rPr>
        <w:t xml:space="preserve"> </w:t>
      </w:r>
    </w:p>
    <w:p w14:paraId="29FCBA99" w14:textId="37ED4DDC" w:rsidR="004D0639" w:rsidRDefault="007D0AC7">
      <w:pPr>
        <w:pStyle w:val="BodyA"/>
      </w:pPr>
      <w:r>
        <w:rPr>
          <w:rStyle w:val="None"/>
          <w:b/>
          <w:bCs/>
        </w:rPr>
        <w:t>Location of the Citizens Jury:</w:t>
      </w:r>
      <w:r>
        <w:rPr>
          <w:rStyle w:val="None"/>
          <w:lang w:val="it-IT"/>
        </w:rPr>
        <w:t xml:space="preserve"> </w:t>
      </w:r>
    </w:p>
    <w:p w14:paraId="5F8F5393" w14:textId="25D0B8EE" w:rsidR="004D0639" w:rsidRDefault="007D0AC7">
      <w:pPr>
        <w:pStyle w:val="BodyA"/>
      </w:pPr>
      <w:r>
        <w:rPr>
          <w:rStyle w:val="None"/>
          <w:b/>
          <w:bCs/>
          <w:lang w:val="de-DE"/>
        </w:rPr>
        <w:t>Date:</w:t>
      </w:r>
      <w:r>
        <w:rPr>
          <w:rStyle w:val="None"/>
        </w:rPr>
        <w:t xml:space="preserve"> </w:t>
      </w:r>
    </w:p>
    <w:p w14:paraId="18861FFF" w14:textId="7AA1985F" w:rsidR="004D0639" w:rsidRDefault="007D0AC7">
      <w:pPr>
        <w:pStyle w:val="BodyA"/>
      </w:pPr>
      <w:r>
        <w:rPr>
          <w:rStyle w:val="None"/>
          <w:b/>
          <w:bCs/>
        </w:rPr>
        <w:t>Evaluating body:</w:t>
      </w:r>
      <w:r>
        <w:rPr>
          <w:rStyle w:val="None"/>
        </w:rPr>
        <w:t xml:space="preserve"> </w:t>
      </w:r>
    </w:p>
    <w:p w14:paraId="6C863B32" w14:textId="77777777" w:rsidR="004D0639" w:rsidRDefault="004D0639">
      <w:pPr>
        <w:pStyle w:val="BodyA"/>
      </w:pPr>
    </w:p>
    <w:p w14:paraId="7499EAE4" w14:textId="77777777" w:rsidR="004D0639" w:rsidRDefault="007D0AC7">
      <w:pPr>
        <w:pStyle w:val="BodyA"/>
      </w:pPr>
      <w:r>
        <w:rPr>
          <w:rStyle w:val="None"/>
        </w:rPr>
        <w:t xml:space="preserve">Here is a link to the 11 </w:t>
      </w:r>
      <w:hyperlink r:id="rId7" w:history="1">
        <w:r>
          <w:rPr>
            <w:rStyle w:val="Hyperlink1"/>
          </w:rPr>
          <w:t>OECD Good Practice Principles for Deliberative Processes for Public Decision Making</w:t>
        </w:r>
      </w:hyperlink>
      <w:r>
        <w:rPr>
          <w:rStyle w:val="None"/>
        </w:rPr>
        <w:t xml:space="preserve"> that form the framework for this assessment. From 2020 report </w:t>
      </w:r>
      <w:hyperlink r:id="rId8" w:history="1">
        <w:r>
          <w:rPr>
            <w:rStyle w:val="Hyperlink1"/>
          </w:rPr>
          <w:t>Innovative Citizen Participation and New Democratic Institutions</w:t>
        </w:r>
      </w:hyperlink>
    </w:p>
    <w:p w14:paraId="4FD5253D" w14:textId="77777777" w:rsidR="004D0639" w:rsidRDefault="004D0639">
      <w:pPr>
        <w:pStyle w:val="BodyA"/>
      </w:pPr>
    </w:p>
    <w:p w14:paraId="3F026B1A" w14:textId="021A4205" w:rsidR="004D0639" w:rsidRDefault="007D0AC7">
      <w:pPr>
        <w:pStyle w:val="BodyA"/>
        <w:rPr>
          <w:rStyle w:val="None"/>
        </w:rPr>
      </w:pPr>
      <w:r>
        <w:rPr>
          <w:rStyle w:val="None"/>
        </w:rPr>
        <w:t xml:space="preserve">Quick visual assessment involves evidence in 3 </w:t>
      </w:r>
      <w:proofErr w:type="spellStart"/>
      <w:r>
        <w:rPr>
          <w:rStyle w:val="None"/>
        </w:rPr>
        <w:t>colour</w:t>
      </w:r>
      <w:proofErr w:type="spellEnd"/>
      <w:r>
        <w:rPr>
          <w:rStyle w:val="None"/>
        </w:rPr>
        <w:t xml:space="preserve"> categories</w:t>
      </w:r>
      <w:r w:rsidR="00FE43A2">
        <w:rPr>
          <w:rStyle w:val="None"/>
        </w:rPr>
        <w:t>:</w:t>
      </w:r>
    </w:p>
    <w:tbl>
      <w:tblPr>
        <w:tblStyle w:val="TableGrid"/>
        <w:tblW w:w="0" w:type="auto"/>
        <w:tblLook w:val="04A0" w:firstRow="1" w:lastRow="0" w:firstColumn="1" w:lastColumn="0" w:noHBand="0" w:noVBand="1"/>
      </w:tblPr>
      <w:tblGrid>
        <w:gridCol w:w="1555"/>
        <w:gridCol w:w="13007"/>
      </w:tblGrid>
      <w:tr w:rsidR="00BA7452" w14:paraId="36EB2B92" w14:textId="77777777" w:rsidTr="00BA7452">
        <w:tc>
          <w:tcPr>
            <w:tcW w:w="1555" w:type="dxa"/>
          </w:tcPr>
          <w:p w14:paraId="452DF352" w14:textId="23F961F9"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Green =</w:t>
            </w:r>
          </w:p>
        </w:tc>
        <w:tc>
          <w:tcPr>
            <w:tcW w:w="13007" w:type="dxa"/>
            <w:shd w:val="clear" w:color="auto" w:fill="9FE786" w:themeFill="accent3" w:themeFillTint="99"/>
          </w:tcPr>
          <w:p w14:paraId="0EDC5D12" w14:textId="5963DF2F"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clear evidence that the criteria has been met</w:t>
            </w:r>
          </w:p>
        </w:tc>
      </w:tr>
      <w:tr w:rsidR="00BA7452" w14:paraId="7E15DD6C" w14:textId="77777777" w:rsidTr="00045C2F">
        <w:tc>
          <w:tcPr>
            <w:tcW w:w="1555" w:type="dxa"/>
          </w:tcPr>
          <w:p w14:paraId="76F34412" w14:textId="48D79ED3"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Orange =</w:t>
            </w:r>
          </w:p>
        </w:tc>
        <w:tc>
          <w:tcPr>
            <w:tcW w:w="13007" w:type="dxa"/>
            <w:shd w:val="clear" w:color="auto" w:fill="ECDD80"/>
          </w:tcPr>
          <w:p w14:paraId="6D87640B" w14:textId="2A1713BE"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more evidence needed to establish if the criteria has been met</w:t>
            </w:r>
          </w:p>
        </w:tc>
      </w:tr>
      <w:tr w:rsidR="00BA7452" w14:paraId="0FECF280" w14:textId="77777777" w:rsidTr="00045C2F">
        <w:tc>
          <w:tcPr>
            <w:tcW w:w="1555" w:type="dxa"/>
          </w:tcPr>
          <w:p w14:paraId="27DC79F0" w14:textId="1603C923"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Red =</w:t>
            </w:r>
          </w:p>
        </w:tc>
        <w:tc>
          <w:tcPr>
            <w:tcW w:w="13007" w:type="dxa"/>
            <w:shd w:val="clear" w:color="auto" w:fill="FB9B6F"/>
          </w:tcPr>
          <w:p w14:paraId="503EAFD9" w14:textId="10ECB735" w:rsidR="00BA7452" w:rsidRDefault="00BA7452">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no evidence available or the evidence indicates the criteria has not been met</w:t>
            </w:r>
          </w:p>
        </w:tc>
      </w:tr>
    </w:tbl>
    <w:p w14:paraId="05633190" w14:textId="77777777" w:rsidR="004D0639" w:rsidRDefault="004D0639">
      <w:pPr>
        <w:pStyle w:val="BodyA"/>
      </w:pPr>
    </w:p>
    <w:tbl>
      <w:tblPr>
        <w:tblW w:w="144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283"/>
        <w:gridCol w:w="2203"/>
        <w:gridCol w:w="9973"/>
      </w:tblGrid>
      <w:tr w:rsidR="004D0639" w14:paraId="7808D736" w14:textId="77777777" w:rsidTr="00045C2F">
        <w:trPr>
          <w:trHeight w:val="486"/>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11C0E" w14:textId="77777777" w:rsidR="004D0639" w:rsidRDefault="007D0AC7">
            <w:pPr>
              <w:pStyle w:val="TableStyle2"/>
            </w:pPr>
            <w:r>
              <w:rPr>
                <w:rStyle w:val="None"/>
                <w:b/>
                <w:bCs/>
              </w:rPr>
              <w:t>OECD good practice principle</w:t>
            </w: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4E2E83" w14:textId="77777777" w:rsidR="004D0639" w:rsidRDefault="007D0AC7">
            <w:pPr>
              <w:pStyle w:val="TableStyle2"/>
            </w:pPr>
            <w:r>
              <w:rPr>
                <w:rStyle w:val="None"/>
                <w:b/>
                <w:bCs/>
                <w:lang w:val="it-IT"/>
              </w:rPr>
              <w:t>Criteria</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B20DF" w14:textId="77777777" w:rsidR="004D0639" w:rsidRDefault="007D0AC7">
            <w:pPr>
              <w:pStyle w:val="TableStyle2"/>
            </w:pPr>
            <w:r>
              <w:rPr>
                <w:rStyle w:val="None"/>
                <w:b/>
                <w:bCs/>
              </w:rPr>
              <w:t>Evidence</w:t>
            </w:r>
          </w:p>
        </w:tc>
      </w:tr>
      <w:tr w:rsidR="004D0639" w14:paraId="3B23E56D" w14:textId="77777777" w:rsidTr="00045C2F">
        <w:trPr>
          <w:trHeight w:val="191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6352869" w14:textId="77777777" w:rsidR="004D0639" w:rsidRDefault="007D0AC7">
            <w:pPr>
              <w:pStyle w:val="TableStyle2"/>
              <w:rPr>
                <w:rStyle w:val="None"/>
                <w:b/>
                <w:bCs/>
              </w:rPr>
            </w:pPr>
            <w:r>
              <w:rPr>
                <w:rStyle w:val="None"/>
                <w:b/>
                <w:bCs/>
              </w:rPr>
              <w:t>Principle 1: Purpose</w:t>
            </w:r>
          </w:p>
          <w:p w14:paraId="405BE5F0" w14:textId="77777777" w:rsidR="004D0639" w:rsidRDefault="007D0AC7">
            <w:pPr>
              <w:pStyle w:val="TableStyle2"/>
            </w:pPr>
            <w:r>
              <w:rPr>
                <w:rStyle w:val="None"/>
              </w:rPr>
              <w:t xml:space="preserve">The objective should be outlined as a clear task and is linked to a defined public problem. It is phrased neutrally as a question in plain language. </w:t>
            </w:r>
          </w:p>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90FEF5" w14:textId="77777777" w:rsidR="004D0639" w:rsidRDefault="007D0AC7">
            <w:pPr>
              <w:pStyle w:val="TableStyle2"/>
            </w:pPr>
            <w:r>
              <w:rPr>
                <w:rStyle w:val="None"/>
              </w:rPr>
              <w:t xml:space="preserve">1A What is the objective for participants to deliberate on and who formulated it? </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2059DA" w14:textId="1AC2B1CD" w:rsidR="004D0639" w:rsidRDefault="004D0639" w:rsidP="00045C2F">
            <w:pPr>
              <w:pStyle w:val="TableStyle2"/>
            </w:pPr>
          </w:p>
        </w:tc>
      </w:tr>
      <w:tr w:rsidR="004D0639" w14:paraId="65C4DF13" w14:textId="77777777" w:rsidTr="00045C2F">
        <w:trPr>
          <w:trHeight w:val="966"/>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25495B" w14:textId="77777777" w:rsidR="004D0639" w:rsidRDefault="004D0639"/>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7C2232" w14:textId="77777777" w:rsidR="004D0639" w:rsidRDefault="007D0AC7">
            <w:pPr>
              <w:pStyle w:val="TableStyle2"/>
            </w:pPr>
            <w:r>
              <w:rPr>
                <w:rStyle w:val="None"/>
              </w:rPr>
              <w:t>1B Is the objective outlined as a clear task?</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388EA4" w14:textId="3A2BD0C7" w:rsidR="004D0639" w:rsidRDefault="004D0639">
            <w:pPr>
              <w:pStyle w:val="TableStyle2"/>
            </w:pPr>
          </w:p>
        </w:tc>
      </w:tr>
      <w:tr w:rsidR="004D0639" w14:paraId="72C72558" w14:textId="77777777" w:rsidTr="00045C2F">
        <w:trPr>
          <w:trHeight w:val="2886"/>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AED044" w14:textId="77777777" w:rsidR="004D0639" w:rsidRDefault="004D0639"/>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789DE9" w14:textId="77777777" w:rsidR="004D0639" w:rsidRDefault="007D0AC7">
            <w:pPr>
              <w:pStyle w:val="TableStyle2"/>
            </w:pPr>
            <w:r>
              <w:rPr>
                <w:rStyle w:val="None"/>
              </w:rPr>
              <w:t>1C Is the objective linked to a defined public problem?</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7D6C6" w14:textId="3DF52AD3" w:rsidR="004D0639" w:rsidRDefault="004D0639">
            <w:pPr>
              <w:pStyle w:val="TableStyle2"/>
            </w:pPr>
          </w:p>
        </w:tc>
      </w:tr>
      <w:tr w:rsidR="00BF1D37" w14:paraId="72896114" w14:textId="77777777" w:rsidTr="00BF1D37">
        <w:trPr>
          <w:trHeight w:val="5783"/>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0A2BE"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043F1" w14:textId="77777777" w:rsidR="00BF1D37" w:rsidRDefault="00BF1D37" w:rsidP="00BF1D37">
            <w:pPr>
              <w:pStyle w:val="TableStyle2"/>
            </w:pPr>
            <w:r>
              <w:rPr>
                <w:rStyle w:val="None"/>
              </w:rPr>
              <w:t xml:space="preserve">1D Is the objective phrased neutrally? </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21F38E" w14:textId="0178B3E7" w:rsidR="00BF1D37" w:rsidRDefault="00BF1D37" w:rsidP="00BF1D37">
            <w:pPr>
              <w:pStyle w:val="TableStyle2"/>
            </w:pPr>
          </w:p>
        </w:tc>
      </w:tr>
      <w:tr w:rsidR="00BF1D37" w14:paraId="5E13F886" w14:textId="77777777" w:rsidTr="00045C2F">
        <w:trPr>
          <w:trHeight w:val="71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5E3BF2"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2E7A2D" w14:textId="77777777" w:rsidR="00BF1D37" w:rsidRDefault="00BF1D37" w:rsidP="00BF1D37">
            <w:pPr>
              <w:pStyle w:val="TableStyle2"/>
            </w:pPr>
            <w:r>
              <w:rPr>
                <w:rStyle w:val="None"/>
              </w:rPr>
              <w:t xml:space="preserve">1E Is the objective posed as a question in plain language?? </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537E03" w14:textId="77777777" w:rsidR="00BF1D37" w:rsidRDefault="00BF1D37" w:rsidP="00BF1D37">
            <w:pPr>
              <w:pStyle w:val="TableStyle2"/>
            </w:pPr>
          </w:p>
          <w:p w14:paraId="383D8486" w14:textId="77777777" w:rsidR="00BF1D37" w:rsidRDefault="00BF1D37" w:rsidP="00BF1D37">
            <w:pPr>
              <w:pStyle w:val="TableStyle2"/>
            </w:pPr>
          </w:p>
          <w:p w14:paraId="6981EA99" w14:textId="77777777" w:rsidR="00BF1D37" w:rsidRDefault="00BF1D37" w:rsidP="00BF1D37">
            <w:pPr>
              <w:pStyle w:val="TableStyle2"/>
            </w:pPr>
          </w:p>
          <w:p w14:paraId="5711B9DB" w14:textId="1BF5DD31" w:rsidR="00BF1D37" w:rsidRDefault="00BF1D37" w:rsidP="00BF1D37">
            <w:pPr>
              <w:pStyle w:val="TableStyle2"/>
            </w:pPr>
          </w:p>
        </w:tc>
      </w:tr>
      <w:tr w:rsidR="00BF1D37" w14:paraId="2EF4AEC6" w14:textId="77777777" w:rsidTr="00045C2F">
        <w:trPr>
          <w:trHeight w:val="4365"/>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321115" w14:textId="77777777" w:rsidR="00BF1D37" w:rsidRDefault="00BF1D37" w:rsidP="00BF1D37">
            <w:pPr>
              <w:pStyle w:val="TableStyle2"/>
              <w:rPr>
                <w:rStyle w:val="None"/>
                <w:b/>
                <w:bCs/>
              </w:rPr>
            </w:pPr>
            <w:r>
              <w:rPr>
                <w:rStyle w:val="None"/>
                <w:b/>
                <w:bCs/>
              </w:rPr>
              <w:t>Principle 2: Accountability</w:t>
            </w:r>
          </w:p>
          <w:p w14:paraId="7EC63BC0" w14:textId="77777777" w:rsidR="00BF1D37" w:rsidRDefault="00BF1D37" w:rsidP="00BF1D37">
            <w:pPr>
              <w:pStyle w:val="TableStyle2"/>
              <w:rPr>
                <w:rStyle w:val="None"/>
              </w:rPr>
            </w:pPr>
            <w:r>
              <w:rPr>
                <w:rStyle w:val="None"/>
              </w:rPr>
              <w:t>There should be influence on public decisions. The commissioning public authority should publicly commit to responding to or acting on participants</w:t>
            </w:r>
            <w:r>
              <w:rPr>
                <w:rStyle w:val="None"/>
                <w:rFonts w:ascii="Arial Unicode MS" w:hAnsi="Arial Unicode MS"/>
                <w:rtl/>
              </w:rPr>
              <w:t xml:space="preserve">’ </w:t>
            </w:r>
            <w:r>
              <w:rPr>
                <w:rStyle w:val="None"/>
              </w:rPr>
              <w:t xml:space="preserve">recommendations in a timely manner. </w:t>
            </w:r>
          </w:p>
          <w:p w14:paraId="15EF2EE3" w14:textId="77777777" w:rsidR="00BF1D37" w:rsidRDefault="00BF1D37" w:rsidP="00BF1D37">
            <w:pPr>
              <w:pStyle w:val="TableStyle2"/>
            </w:pPr>
            <w:r>
              <w:rPr>
                <w:rStyle w:val="None"/>
              </w:rPr>
              <w:t xml:space="preserve">It should monitor the implementation of all accepted recommendations with regular public progress reports. </w:t>
            </w: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E670F1" w14:textId="77777777" w:rsidR="00BF1D37" w:rsidRDefault="00BF1D37" w:rsidP="00BF1D37">
            <w:pPr>
              <w:pStyle w:val="TableStyle2"/>
            </w:pPr>
            <w:r>
              <w:rPr>
                <w:rStyle w:val="None"/>
              </w:rPr>
              <w:t>2A Who is the commissioning authority?</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92FCAF" w14:textId="511B996D" w:rsidR="00BF1D37" w:rsidRDefault="00BF1D37" w:rsidP="00BF1D37">
            <w:pPr>
              <w:pStyle w:val="TableStyle2"/>
            </w:pPr>
          </w:p>
        </w:tc>
      </w:tr>
      <w:tr w:rsidR="00BF1D37" w14:paraId="3B62AE95" w14:textId="77777777" w:rsidTr="00BF1D37">
        <w:trPr>
          <w:trHeight w:val="2098"/>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E1BCAA"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0FC4B0" w14:textId="77777777" w:rsidR="00BF1D37" w:rsidRDefault="00BF1D37" w:rsidP="00BF1D37">
            <w:pPr>
              <w:pStyle w:val="TableStyle2"/>
            </w:pPr>
            <w:r>
              <w:rPr>
                <w:rStyle w:val="None"/>
              </w:rPr>
              <w:t>2B Has the commissioning authority publicly committed to responding to, or acting upon, participants</w:t>
            </w:r>
            <w:r>
              <w:rPr>
                <w:rStyle w:val="None"/>
                <w:rtl/>
              </w:rPr>
              <w:t xml:space="preserve">’ </w:t>
            </w:r>
            <w:r>
              <w:rPr>
                <w:rStyle w:val="None"/>
              </w:rPr>
              <w:t>recommendations?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F454E" w14:textId="2AD9C9B9" w:rsidR="00BF1D37" w:rsidRDefault="00BF1D37" w:rsidP="00BF1D37">
            <w:pPr>
              <w:pStyle w:val="TableStyle2"/>
            </w:pPr>
          </w:p>
        </w:tc>
      </w:tr>
      <w:tr w:rsidR="00BF1D37" w14:paraId="311DFE15" w14:textId="77777777" w:rsidTr="00045C2F">
        <w:trPr>
          <w:trHeight w:val="119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05D86"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0BDE2" w14:textId="77777777" w:rsidR="00BF1D37" w:rsidRDefault="00BF1D37" w:rsidP="00BF1D37">
            <w:pPr>
              <w:pStyle w:val="TableStyle2"/>
            </w:pPr>
            <w:r>
              <w:rPr>
                <w:rStyle w:val="None"/>
              </w:rPr>
              <w:t>2C Has the commissioning authority committed to responding within a specified time frame?</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A18FFE" w14:textId="001C7535" w:rsidR="00BF1D37" w:rsidRDefault="00BF1D37" w:rsidP="00BF1D37">
            <w:pPr>
              <w:pStyle w:val="TableStyle2"/>
            </w:pPr>
          </w:p>
        </w:tc>
      </w:tr>
      <w:tr w:rsidR="00BF1D37" w14:paraId="0C3EA8BC" w14:textId="77777777" w:rsidTr="00045C2F">
        <w:trPr>
          <w:trHeight w:val="215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A93A4D"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2E918A" w14:textId="77777777" w:rsidR="00BF1D37" w:rsidRDefault="00BF1D37" w:rsidP="00BF1D37">
            <w:pPr>
              <w:pStyle w:val="TableStyle2"/>
            </w:pPr>
            <w:r>
              <w:rPr>
                <w:rStyle w:val="None"/>
              </w:rPr>
              <w:t>2D Will the commissioning authority be monitoring the implementation of accepted recommendations with regular progress reports?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20E62" w14:textId="5EC9322B" w:rsidR="00BF1D37" w:rsidRDefault="00BF1D37" w:rsidP="00BF1D37">
            <w:pPr>
              <w:pStyle w:val="TableStyle2"/>
            </w:pPr>
          </w:p>
        </w:tc>
      </w:tr>
      <w:tr w:rsidR="00BF1D37" w14:paraId="25E7D70A" w14:textId="77777777" w:rsidTr="00045C2F">
        <w:trPr>
          <w:trHeight w:val="8491"/>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DBF3AF" w14:textId="77777777" w:rsidR="00BF1D37" w:rsidRDefault="00BF1D37" w:rsidP="00BF1D37">
            <w:pPr>
              <w:pStyle w:val="TableStyle2"/>
              <w:rPr>
                <w:rStyle w:val="None"/>
                <w:b/>
                <w:bCs/>
              </w:rPr>
            </w:pPr>
            <w:r>
              <w:rPr>
                <w:rStyle w:val="None"/>
                <w:b/>
                <w:bCs/>
              </w:rPr>
              <w:t>Principle 3: Transparency</w:t>
            </w:r>
          </w:p>
          <w:p w14:paraId="4320740A" w14:textId="77777777" w:rsidR="00BF1D37" w:rsidRDefault="00BF1D37" w:rsidP="00BF1D37">
            <w:pPr>
              <w:pStyle w:val="TableStyle2"/>
              <w:rPr>
                <w:rStyle w:val="None"/>
              </w:rPr>
            </w:pPr>
            <w:r>
              <w:rPr>
                <w:rStyle w:val="None"/>
              </w:rPr>
              <w:t>The deliberative process should be announced publicly before it begins. The process design and all materials – including agendas, briefing documents, evidence submissions, audio and video recordings of those presenting evidence, the participants</w:t>
            </w:r>
            <w:r>
              <w:rPr>
                <w:rStyle w:val="None"/>
                <w:rFonts w:ascii="Arial Unicode MS" w:hAnsi="Arial Unicode MS"/>
                <w:rtl/>
              </w:rPr>
              <w:t xml:space="preserve">’ </w:t>
            </w:r>
            <w:r>
              <w:rPr>
                <w:rStyle w:val="None"/>
              </w:rPr>
              <w:t xml:space="preserve">report, their recommendations (the wording of which participants should have a final say over), and the random selection methodology – should be available to the public in a timely manner. </w:t>
            </w:r>
          </w:p>
          <w:p w14:paraId="4F1079F3" w14:textId="77777777" w:rsidR="00BF1D37" w:rsidRDefault="00BF1D37" w:rsidP="00BF1D37">
            <w:pPr>
              <w:pStyle w:val="TableStyle2"/>
            </w:pPr>
            <w:r>
              <w:rPr>
                <w:rStyle w:val="None"/>
              </w:rPr>
              <w:t>The funding source should be disclosed. The commissioning public authority</w:t>
            </w:r>
            <w:r>
              <w:rPr>
                <w:rStyle w:val="None"/>
                <w:rFonts w:ascii="Arial Unicode MS" w:hAnsi="Arial Unicode MS"/>
                <w:rtl/>
              </w:rPr>
              <w:t>’</w:t>
            </w:r>
            <w:r>
              <w:rPr>
                <w:rStyle w:val="None"/>
              </w:rPr>
              <w:t xml:space="preserve">s response to the recommendations and the evaluation after the process should be publicised and have a public communication strategy. </w:t>
            </w: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2342B5" w14:textId="77777777" w:rsidR="00BF1D37" w:rsidRDefault="00BF1D37" w:rsidP="00BF1D37">
            <w:pPr>
              <w:pStyle w:val="TableStyle2"/>
            </w:pPr>
            <w:r>
              <w:rPr>
                <w:rStyle w:val="None"/>
              </w:rPr>
              <w:t>3A Was the deliberative process announced publicly before it began?</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9B315" w14:textId="67967323" w:rsidR="00BF1D37" w:rsidRDefault="00BF1D37" w:rsidP="00BF1D37">
            <w:pPr>
              <w:pStyle w:val="TableStyle2"/>
            </w:pPr>
          </w:p>
        </w:tc>
      </w:tr>
      <w:tr w:rsidR="00BF1D37" w14:paraId="54A75617" w14:textId="77777777" w:rsidTr="00045C2F">
        <w:trPr>
          <w:trHeight w:val="95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316D21"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34644D" w14:textId="77777777" w:rsidR="00BF1D37" w:rsidRDefault="00BF1D37" w:rsidP="00BF1D37">
            <w:pPr>
              <w:pStyle w:val="TableStyle2"/>
            </w:pPr>
            <w:r>
              <w:rPr>
                <w:rStyle w:val="None"/>
              </w:rPr>
              <w:t>3B Has the process design been available to the public, and if so, since when?</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8CB98" w14:textId="11CBF3F0" w:rsidR="00BF1D37" w:rsidRDefault="00BF1D37" w:rsidP="00BF1D37">
            <w:pPr>
              <w:pStyle w:val="TableStyle2"/>
            </w:pPr>
          </w:p>
        </w:tc>
      </w:tr>
      <w:tr w:rsidR="00BF1D37" w14:paraId="37204332" w14:textId="77777777" w:rsidTr="00045C2F">
        <w:trPr>
          <w:trHeight w:val="4605"/>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EA253"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60832" w14:textId="77777777" w:rsidR="00BF1D37" w:rsidRDefault="00BF1D37" w:rsidP="00BF1D37">
            <w:pPr>
              <w:pStyle w:val="TableStyle2"/>
              <w:rPr>
                <w:rStyle w:val="None"/>
              </w:rPr>
            </w:pPr>
            <w:r>
              <w:rPr>
                <w:rStyle w:val="None"/>
              </w:rPr>
              <w:t>3C Have all materials been materials been made available to the public in a timely manner:</w:t>
            </w:r>
          </w:p>
          <w:p w14:paraId="6A3528EC" w14:textId="77777777" w:rsidR="00BF1D37" w:rsidRDefault="00BF1D37" w:rsidP="00BF1D37">
            <w:pPr>
              <w:pStyle w:val="TableStyle2"/>
              <w:numPr>
                <w:ilvl w:val="0"/>
                <w:numId w:val="2"/>
              </w:numPr>
            </w:pPr>
            <w:r>
              <w:rPr>
                <w:rStyle w:val="None"/>
              </w:rPr>
              <w:t>agendas &amp; briefing documents?</w:t>
            </w:r>
          </w:p>
          <w:p w14:paraId="146FDFDF" w14:textId="77777777" w:rsidR="00BF1D37" w:rsidRDefault="00BF1D37" w:rsidP="00BF1D37">
            <w:pPr>
              <w:pStyle w:val="TableStyle2"/>
              <w:numPr>
                <w:ilvl w:val="0"/>
                <w:numId w:val="2"/>
              </w:numPr>
            </w:pPr>
            <w:r>
              <w:rPr>
                <w:rStyle w:val="None"/>
              </w:rPr>
              <w:t xml:space="preserve">evidence submissions, </w:t>
            </w:r>
            <w:proofErr w:type="gramStart"/>
            <w:r>
              <w:rPr>
                <w:rStyle w:val="None"/>
              </w:rPr>
              <w:t>audio</w:t>
            </w:r>
            <w:proofErr w:type="gramEnd"/>
            <w:r>
              <w:rPr>
                <w:rStyle w:val="None"/>
              </w:rPr>
              <w:t xml:space="preserve"> and video recordings of those presenting evidence</w:t>
            </w:r>
          </w:p>
          <w:p w14:paraId="22EC2456" w14:textId="77777777" w:rsidR="00BF1D37" w:rsidRDefault="00BF1D37" w:rsidP="00BF1D37">
            <w:pPr>
              <w:pStyle w:val="TableStyle2"/>
              <w:numPr>
                <w:ilvl w:val="0"/>
                <w:numId w:val="2"/>
              </w:numPr>
            </w:pPr>
            <w:r>
              <w:rPr>
                <w:rStyle w:val="None"/>
              </w:rPr>
              <w:t>evidence of the random selection methodology?</w:t>
            </w:r>
          </w:p>
          <w:p w14:paraId="583AC52B" w14:textId="77777777" w:rsidR="00BF1D37" w:rsidRDefault="00BF1D37" w:rsidP="00BF1D37">
            <w:pPr>
              <w:pStyle w:val="TableStyle2"/>
              <w:numPr>
                <w:ilvl w:val="0"/>
                <w:numId w:val="2"/>
              </w:numPr>
              <w:rPr>
                <w:lang w:val="fr-FR"/>
              </w:rPr>
            </w:pPr>
            <w:r>
              <w:rPr>
                <w:rStyle w:val="None"/>
                <w:lang w:val="fr-FR"/>
              </w:rPr>
              <w:t>Participants</w:t>
            </w:r>
            <w:r>
              <w:rPr>
                <w:rStyle w:val="None"/>
                <w:rFonts w:ascii="Arial Unicode MS" w:hAnsi="Arial Unicode MS"/>
                <w:rtl/>
              </w:rPr>
              <w:t xml:space="preserve">’ </w:t>
            </w:r>
            <w:r>
              <w:rPr>
                <w:rStyle w:val="None"/>
              </w:rPr>
              <w:t xml:space="preserve">Report including their </w:t>
            </w:r>
            <w:proofErr w:type="gramStart"/>
            <w:r>
              <w:rPr>
                <w:rStyle w:val="None"/>
              </w:rPr>
              <w:t>recommendations?</w:t>
            </w:r>
            <w:proofErr w:type="gramEnd"/>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B2B03F" w14:textId="5859F914" w:rsidR="00BF1D37" w:rsidRDefault="00BF1D37" w:rsidP="00BF1D37">
            <w:pPr>
              <w:pStyle w:val="TableStyle2"/>
            </w:pPr>
          </w:p>
        </w:tc>
      </w:tr>
      <w:tr w:rsidR="00BF1D37" w14:paraId="231C5087" w14:textId="77777777" w:rsidTr="00BF1D37">
        <w:trPr>
          <w:trHeight w:val="2494"/>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BE94A0"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58B890" w14:textId="77777777" w:rsidR="00BF1D37" w:rsidRDefault="00BF1D37" w:rsidP="00BF1D37">
            <w:pPr>
              <w:pStyle w:val="TableStyle2"/>
            </w:pPr>
            <w:r>
              <w:rPr>
                <w:rStyle w:val="None"/>
              </w:rPr>
              <w:t>3D Did Participants have the final say in the wording of their report?</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DF2F0A" w14:textId="0EB56BA1" w:rsidR="00BF1D37" w:rsidRDefault="00BF1D37" w:rsidP="00BF1D37">
            <w:pPr>
              <w:pStyle w:val="TableStyle2"/>
            </w:pPr>
          </w:p>
        </w:tc>
      </w:tr>
      <w:tr w:rsidR="00BF1D37" w14:paraId="3573BFDA" w14:textId="77777777" w:rsidTr="00045C2F">
        <w:trPr>
          <w:trHeight w:val="95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9FFDF"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E9C3AA" w14:textId="77777777" w:rsidR="00BF1D37" w:rsidRDefault="00BF1D37" w:rsidP="00BF1D37">
            <w:pPr>
              <w:pStyle w:val="TableStyle2"/>
            </w:pPr>
            <w:r>
              <w:rPr>
                <w:rStyle w:val="None"/>
              </w:rPr>
              <w:t>3E Was the funding source disclosed before the process began?</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040656" w14:textId="60EEC086" w:rsidR="00BF1D37" w:rsidRDefault="00BF1D37" w:rsidP="00BF1D37">
            <w:pPr>
              <w:pStyle w:val="TableStyle2"/>
            </w:pPr>
          </w:p>
        </w:tc>
      </w:tr>
      <w:tr w:rsidR="00BF1D37" w14:paraId="463B00A7" w14:textId="77777777" w:rsidTr="00045C2F">
        <w:trPr>
          <w:trHeight w:val="191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93D7EC"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CF379A" w14:textId="77777777" w:rsidR="00BF1D37" w:rsidRDefault="00BF1D37" w:rsidP="00BF1D37">
            <w:pPr>
              <w:pStyle w:val="TableStyle2"/>
            </w:pPr>
            <w:r>
              <w:rPr>
                <w:rStyle w:val="None"/>
              </w:rPr>
              <w:t>3F Will the commissioning authority</w:t>
            </w:r>
            <w:r>
              <w:rPr>
                <w:rStyle w:val="None"/>
                <w:rtl/>
              </w:rPr>
              <w:t>’</w:t>
            </w:r>
            <w:r>
              <w:rPr>
                <w:rStyle w:val="None"/>
              </w:rPr>
              <w:t>s response to the recommendations be publicised as part of a public communications strategy?</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94D1A1" w14:textId="425CC7FF" w:rsidR="00BF1D37" w:rsidRDefault="00BF1D37" w:rsidP="00BF1D37">
            <w:pPr>
              <w:pStyle w:val="TableStyle2"/>
            </w:pPr>
          </w:p>
        </w:tc>
      </w:tr>
      <w:tr w:rsidR="00BF1D37" w14:paraId="61A6A133" w14:textId="77777777" w:rsidTr="00045C2F">
        <w:trPr>
          <w:trHeight w:val="143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94E78C"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3E0BE" w14:textId="77777777" w:rsidR="00BF1D37" w:rsidRDefault="00BF1D37" w:rsidP="00BF1D37">
            <w:pPr>
              <w:pStyle w:val="TableStyle2"/>
            </w:pPr>
            <w:r>
              <w:rPr>
                <w:rStyle w:val="None"/>
              </w:rPr>
              <w:t>3G Will the evaluation(s), after the process, be publicised as part of a communications strategy?</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1AEAB" w14:textId="7C714A04" w:rsidR="00BF1D37" w:rsidRDefault="00BF1D37" w:rsidP="00BF1D37">
            <w:pPr>
              <w:pStyle w:val="TableStyle2"/>
            </w:pPr>
          </w:p>
        </w:tc>
      </w:tr>
      <w:tr w:rsidR="00BF1D37" w14:paraId="06680755" w14:textId="77777777" w:rsidTr="00045C2F">
        <w:trPr>
          <w:trHeight w:val="383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82FB84" w14:textId="77777777" w:rsidR="00BF1D37" w:rsidRDefault="00BF1D37" w:rsidP="00BF1D37">
            <w:pPr>
              <w:pStyle w:val="TableStyle2"/>
              <w:rPr>
                <w:rStyle w:val="None"/>
                <w:b/>
                <w:bCs/>
              </w:rPr>
            </w:pPr>
            <w:r>
              <w:rPr>
                <w:rStyle w:val="None"/>
                <w:b/>
                <w:bCs/>
              </w:rPr>
              <w:t>Principle 4: Inclusiveness</w:t>
            </w:r>
          </w:p>
          <w:p w14:paraId="4BF7D690" w14:textId="77777777" w:rsidR="00BF1D37" w:rsidRDefault="00BF1D37" w:rsidP="00BF1D37">
            <w:pPr>
              <w:pStyle w:val="TableStyle2"/>
            </w:pPr>
            <w:r>
              <w:rPr>
                <w:rStyle w:val="None"/>
              </w:rPr>
              <w:t xml:space="preserve">Inclusion should be achieved by considering how to involve underrepresented groups. Participation should also be encouraged and supported through remuneration, expenses, and/or providing or paying for childcare and eldercare. </w:t>
            </w:r>
          </w:p>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EF2375" w14:textId="77777777" w:rsidR="00BF1D37" w:rsidRDefault="00BF1D37" w:rsidP="00BF1D37">
            <w:pPr>
              <w:pStyle w:val="TableStyle2"/>
            </w:pPr>
            <w:r>
              <w:rPr>
                <w:rStyle w:val="None"/>
              </w:rPr>
              <w:t>4A What consideration was made of how to include underrepresented groups?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034D7" w14:textId="21316721" w:rsidR="00BF1D37" w:rsidRDefault="00BF1D37" w:rsidP="00BF1D37">
            <w:pPr>
              <w:pStyle w:val="TableStyle2"/>
            </w:pPr>
          </w:p>
        </w:tc>
      </w:tr>
      <w:tr w:rsidR="00BF1D37" w14:paraId="182BA4E1" w14:textId="77777777" w:rsidTr="00045C2F">
        <w:trPr>
          <w:trHeight w:val="191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EDF895"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664884" w14:textId="77777777" w:rsidR="00BF1D37" w:rsidRDefault="00BF1D37" w:rsidP="00BF1D37">
            <w:pPr>
              <w:pStyle w:val="TableStyle2"/>
            </w:pPr>
            <w:r>
              <w:rPr>
                <w:rStyle w:val="None"/>
              </w:rPr>
              <w:t>4</w:t>
            </w:r>
            <w:proofErr w:type="gramStart"/>
            <w:r>
              <w:rPr>
                <w:rStyle w:val="None"/>
              </w:rPr>
              <w:t>B  Was</w:t>
            </w:r>
            <w:proofErr w:type="gramEnd"/>
            <w:r>
              <w:rPr>
                <w:rStyle w:val="None"/>
              </w:rPr>
              <w:t xml:space="preserve"> participation encouraged and supported through renumeration of expenses and/or provision or paying for childcare and eldercare?</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8C85F" w14:textId="7F4E1136" w:rsidR="00BF1D37" w:rsidRDefault="00BF1D37" w:rsidP="00BF1D37">
            <w:pPr>
              <w:pStyle w:val="TableStyle2"/>
            </w:pPr>
          </w:p>
        </w:tc>
      </w:tr>
      <w:tr w:rsidR="00BF1D37" w14:paraId="37F48A85" w14:textId="77777777" w:rsidTr="00045C2F">
        <w:trPr>
          <w:trHeight w:val="7680"/>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610056" w14:textId="77777777" w:rsidR="00BF1D37" w:rsidRDefault="00BF1D37" w:rsidP="00BF1D37">
            <w:pPr>
              <w:pStyle w:val="TableStyle2"/>
              <w:rPr>
                <w:rStyle w:val="None"/>
              </w:rPr>
            </w:pPr>
            <w:r>
              <w:rPr>
                <w:rStyle w:val="None"/>
                <w:b/>
                <w:bCs/>
              </w:rPr>
              <w:t>Principle 5: Representativeness</w:t>
            </w:r>
            <w:r>
              <w:rPr>
                <w:rStyle w:val="None"/>
              </w:rPr>
              <w:t xml:space="preserve"> </w:t>
            </w:r>
          </w:p>
          <w:p w14:paraId="6D56D0B6" w14:textId="77777777" w:rsidR="00BF1D37" w:rsidRDefault="00BF1D37" w:rsidP="00BF1D37">
            <w:pPr>
              <w:pStyle w:val="TableStyle2"/>
            </w:pPr>
            <w:r>
              <w:rPr>
                <w:rStyle w:val="None"/>
              </w:rPr>
              <w:t xml:space="preserve">The participants should be a microcosm of the </w:t>
            </w:r>
            <w:proofErr w:type="gramStart"/>
            <w:r>
              <w:rPr>
                <w:rStyle w:val="None"/>
              </w:rPr>
              <w:t>general public</w:t>
            </w:r>
            <w:proofErr w:type="gramEnd"/>
            <w:r>
              <w:rPr>
                <w:rStyle w:val="None"/>
              </w:rPr>
              <w:t xml:space="preserve">. This is achieved through random sampling from which a representative selection is made, based on stratification by demographics (to ensure the group broadly matches the demographic profile of the community against census or other similar data), and sometimes by attitudinal criteria (depending on the context). Everyone should have an equal opportunity to be selected as participants. In some instances, it may be desirable to over-sample certain demographics during the random sampling stage of recruitment to help achieve representativeness. </w:t>
            </w:r>
          </w:p>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91BE6B" w14:textId="77777777" w:rsidR="00BF1D37" w:rsidRDefault="00BF1D37" w:rsidP="00BF1D37">
            <w:pPr>
              <w:pStyle w:val="TableStyle2"/>
            </w:pPr>
            <w:r>
              <w:rPr>
                <w:rStyle w:val="None"/>
              </w:rPr>
              <w:t xml:space="preserve">5A Was a process of random sampling and demographic stratification used to attain a participant body that was a microcosm of the </w:t>
            </w:r>
            <w:proofErr w:type="gramStart"/>
            <w:r>
              <w:rPr>
                <w:rStyle w:val="None"/>
              </w:rPr>
              <w:t>general public</w:t>
            </w:r>
            <w:proofErr w:type="gramEnd"/>
            <w:r>
              <w:rPr>
                <w:rStyle w:val="None"/>
              </w:rPr>
              <w:t>?</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06A22" w14:textId="70F7359B" w:rsidR="00BF1D37" w:rsidRDefault="00BF1D37" w:rsidP="00BF1D37">
            <w:pPr>
              <w:pStyle w:val="TableStyle2"/>
            </w:pPr>
          </w:p>
        </w:tc>
      </w:tr>
      <w:tr w:rsidR="00BF1D37" w14:paraId="1ACDE5DE" w14:textId="77777777" w:rsidTr="00045C2F">
        <w:trPr>
          <w:trHeight w:val="95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2E702"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1517A3" w14:textId="77777777" w:rsidR="00BF1D37" w:rsidRDefault="00BF1D37" w:rsidP="00BF1D37">
            <w:pPr>
              <w:pStyle w:val="TableStyle2"/>
            </w:pPr>
            <w:r>
              <w:rPr>
                <w:rStyle w:val="None"/>
              </w:rPr>
              <w:t>5B Did everyone have equal opportunity to be selected as a participant?</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388EDF" w14:textId="56D07837" w:rsidR="00BF1D37" w:rsidRDefault="00BF1D37" w:rsidP="00BF1D37">
            <w:pPr>
              <w:pStyle w:val="TableStyle2"/>
            </w:pPr>
          </w:p>
        </w:tc>
      </w:tr>
      <w:tr w:rsidR="00BF1D37" w14:paraId="5C0D5BEA" w14:textId="77777777" w:rsidTr="00045C2F">
        <w:trPr>
          <w:trHeight w:val="167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F83BDB"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1D21F7" w14:textId="77777777" w:rsidR="00BF1D37" w:rsidRDefault="00BF1D37" w:rsidP="00BF1D37">
            <w:pPr>
              <w:pStyle w:val="TableStyle2"/>
            </w:pPr>
            <w:r>
              <w:rPr>
                <w:rStyle w:val="None"/>
              </w:rPr>
              <w:t>5C Were any demographic group over-sampled during the random sampling stage of recruitment to help achieve representativeness?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CDFAB" w14:textId="16A0A808" w:rsidR="00BF1D37" w:rsidRDefault="00BF1D37" w:rsidP="00BF1D37">
            <w:pPr>
              <w:pStyle w:val="TableStyle2"/>
            </w:pPr>
          </w:p>
        </w:tc>
      </w:tr>
      <w:tr w:rsidR="00BF1D37" w14:paraId="44CFB382" w14:textId="77777777" w:rsidTr="006473E3">
        <w:trPr>
          <w:trHeight w:val="3685"/>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C1413" w14:textId="77777777" w:rsidR="00BF1D37" w:rsidRDefault="00BF1D37" w:rsidP="00BF1D37">
            <w:pPr>
              <w:pStyle w:val="TableStyle2"/>
              <w:rPr>
                <w:rStyle w:val="None"/>
                <w:b/>
                <w:bCs/>
              </w:rPr>
            </w:pPr>
            <w:r>
              <w:rPr>
                <w:rStyle w:val="None"/>
                <w:b/>
                <w:bCs/>
              </w:rPr>
              <w:t>Principle 6: Information</w:t>
            </w:r>
          </w:p>
          <w:p w14:paraId="23EADE3E" w14:textId="77777777" w:rsidR="00BF1D37" w:rsidRDefault="00BF1D37" w:rsidP="00BF1D37">
            <w:pPr>
              <w:pStyle w:val="TableStyle2"/>
              <w:rPr>
                <w:rStyle w:val="None"/>
              </w:rPr>
            </w:pPr>
            <w:r>
              <w:rPr>
                <w:rStyle w:val="None"/>
              </w:rPr>
              <w:t>Participants should have access to a wide range of accurate, relevant, and accessible evidence and expertise.</w:t>
            </w:r>
          </w:p>
          <w:p w14:paraId="045CB2FD" w14:textId="77777777" w:rsidR="00BF1D37" w:rsidRDefault="00BF1D37" w:rsidP="00BF1D37">
            <w:pPr>
              <w:pStyle w:val="TableStyle2"/>
            </w:pPr>
            <w:r>
              <w:rPr>
                <w:rStyle w:val="None"/>
              </w:rPr>
              <w:t xml:space="preserve">They should have the opportunity to hear from and question speakers that present to them, including experts and advocates chosen by the citizens themselves. </w:t>
            </w: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4B4BCE" w14:textId="77777777" w:rsidR="00BF1D37" w:rsidRDefault="00BF1D37" w:rsidP="00BF1D37">
            <w:pPr>
              <w:pStyle w:val="TableStyle2"/>
            </w:pPr>
            <w:r>
              <w:rPr>
                <w:rStyle w:val="None"/>
              </w:rPr>
              <w:t xml:space="preserve">6A Did Participants have access to a wide range of accurate, </w:t>
            </w:r>
            <w:proofErr w:type="gramStart"/>
            <w:r>
              <w:rPr>
                <w:rStyle w:val="None"/>
              </w:rPr>
              <w:t>relevant</w:t>
            </w:r>
            <w:proofErr w:type="gramEnd"/>
            <w:r>
              <w:rPr>
                <w:rStyle w:val="None"/>
              </w:rPr>
              <w:t xml:space="preserve"> and accessible evidence and expertise?</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2B57B0" w14:textId="2C5AEA6A" w:rsidR="00BF1D37" w:rsidRDefault="00BF1D37" w:rsidP="00BF1D37">
            <w:pPr>
              <w:pStyle w:val="TableStyle2"/>
            </w:pPr>
          </w:p>
        </w:tc>
      </w:tr>
      <w:tr w:rsidR="00BF1D37" w14:paraId="29BE3253" w14:textId="77777777" w:rsidTr="00045C2F">
        <w:trPr>
          <w:trHeight w:val="287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266162"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72E0AB" w14:textId="77777777" w:rsidR="00BF1D37" w:rsidRDefault="00BF1D37" w:rsidP="00BF1D37">
            <w:pPr>
              <w:pStyle w:val="TableStyle2"/>
            </w:pPr>
            <w:r>
              <w:rPr>
                <w:rStyle w:val="None"/>
              </w:rPr>
              <w:t xml:space="preserve">6B Did Participants have an opportunity to hear from experts and advocates of their own choosing? </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96F83E" w14:textId="36DF9E21" w:rsidR="00BF1D37" w:rsidRDefault="00BF1D37" w:rsidP="00BF1D37">
            <w:pPr>
              <w:pStyle w:val="TableStyle2"/>
            </w:pPr>
          </w:p>
        </w:tc>
      </w:tr>
      <w:tr w:rsidR="00BF1D37" w14:paraId="2A863837" w14:textId="77777777" w:rsidTr="00045C2F">
        <w:trPr>
          <w:trHeight w:val="503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9D5ECA" w14:textId="77777777" w:rsidR="00BF1D37" w:rsidRDefault="00BF1D37" w:rsidP="00BF1D37">
            <w:pPr>
              <w:pStyle w:val="TableStyle2"/>
              <w:rPr>
                <w:rStyle w:val="None"/>
                <w:b/>
                <w:bCs/>
              </w:rPr>
            </w:pPr>
            <w:r>
              <w:rPr>
                <w:rStyle w:val="None"/>
                <w:b/>
                <w:bCs/>
              </w:rPr>
              <w:t>Principle 7: Group Deliberation</w:t>
            </w:r>
          </w:p>
          <w:p w14:paraId="304A2D8C" w14:textId="77777777" w:rsidR="00BF1D37" w:rsidRDefault="00BF1D37" w:rsidP="00BF1D37">
            <w:pPr>
              <w:pStyle w:val="TableStyle2"/>
              <w:rPr>
                <w:rStyle w:val="None"/>
              </w:rPr>
            </w:pPr>
            <w:r>
              <w:rPr>
                <w:rStyle w:val="None"/>
              </w:rPr>
              <w:t xml:space="preserve">Participants should be able to find common ground to underpin their collective recommendations to the public authority. </w:t>
            </w:r>
          </w:p>
          <w:p w14:paraId="28C21640" w14:textId="77777777" w:rsidR="00BF1D37" w:rsidRDefault="00BF1D37" w:rsidP="00BF1D37">
            <w:pPr>
              <w:pStyle w:val="TableStyle2"/>
            </w:pPr>
            <w:r>
              <w:rPr>
                <w:rStyle w:val="None"/>
              </w:rPr>
              <w:t xml:space="preserve">This entails careful and active listening, </w:t>
            </w:r>
            <w:proofErr w:type="gramStart"/>
            <w:r>
              <w:rPr>
                <w:rStyle w:val="None"/>
              </w:rPr>
              <w:t>weighing</w:t>
            </w:r>
            <w:proofErr w:type="gramEnd"/>
            <w:r>
              <w:rPr>
                <w:rStyle w:val="None"/>
              </w:rPr>
              <w:t xml:space="preserve"> and considering multiple perspectives, every participant having an opportunity to speak, a mix of formats that alternate between small group and plenary discussions and activities, and skilled facilitation. </w:t>
            </w: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DC51AE" w14:textId="77777777" w:rsidR="00BF1D37" w:rsidRDefault="00BF1D37" w:rsidP="00BF1D37">
            <w:pPr>
              <w:pStyle w:val="TableStyle2"/>
            </w:pPr>
            <w:r>
              <w:rPr>
                <w:rStyle w:val="None"/>
              </w:rPr>
              <w:t>7A Did the deliberation entail careful and active listening?</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4C77F" w14:textId="3BC2259D" w:rsidR="00BF1D37" w:rsidRDefault="00BF1D37" w:rsidP="00BF1D37">
            <w:pPr>
              <w:pStyle w:val="TableStyle2"/>
            </w:pPr>
          </w:p>
        </w:tc>
      </w:tr>
      <w:tr w:rsidR="00BF1D37" w14:paraId="45C21E5A" w14:textId="77777777" w:rsidTr="00045C2F">
        <w:trPr>
          <w:trHeight w:val="119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27712A"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2D5AA2" w14:textId="77777777" w:rsidR="00BF1D37" w:rsidRDefault="00BF1D37" w:rsidP="00BF1D37">
            <w:pPr>
              <w:pStyle w:val="TableStyle2"/>
            </w:pPr>
            <w:r>
              <w:rPr>
                <w:rStyle w:val="None"/>
              </w:rPr>
              <w:t>7B Did the deliberation entail weighing up and consideration of multiple perspectives?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FAD4CA" w14:textId="2229D8C5" w:rsidR="00BF1D37" w:rsidRDefault="00BF1D37" w:rsidP="00BF1D37">
            <w:pPr>
              <w:pStyle w:val="TableStyle2"/>
            </w:pPr>
          </w:p>
        </w:tc>
      </w:tr>
      <w:tr w:rsidR="00BF1D37" w14:paraId="0737749C" w14:textId="77777777" w:rsidTr="00045C2F">
        <w:trPr>
          <w:trHeight w:val="191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133BC9"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966BC" w14:textId="77777777" w:rsidR="00BF1D37" w:rsidRDefault="00BF1D37" w:rsidP="00BF1D37">
            <w:pPr>
              <w:pStyle w:val="TableStyle2"/>
            </w:pPr>
            <w:r>
              <w:rPr>
                <w:rStyle w:val="None"/>
              </w:rPr>
              <w:t>7C Did the deliberation entail opportunity for everyone to speak?</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15AA6B" w14:textId="3A6DC426" w:rsidR="00BF1D37" w:rsidRDefault="00BF1D37" w:rsidP="00BF1D37">
            <w:pPr>
              <w:pStyle w:val="TableStyle2"/>
            </w:pPr>
          </w:p>
        </w:tc>
      </w:tr>
      <w:tr w:rsidR="00BF1D37" w14:paraId="4A6DC655" w14:textId="77777777" w:rsidTr="00045C2F">
        <w:trPr>
          <w:trHeight w:val="167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813ED0"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53AFF7" w14:textId="77777777" w:rsidR="00BF1D37" w:rsidRDefault="00BF1D37" w:rsidP="00BF1D37">
            <w:pPr>
              <w:pStyle w:val="TableStyle2"/>
            </w:pPr>
            <w:r>
              <w:rPr>
                <w:rStyle w:val="None"/>
              </w:rPr>
              <w:t>7D Did the deliberation entail a mix of formats alternating between small group and plenary discussions and activities?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92810D" w14:textId="565496C0" w:rsidR="00BF1D37" w:rsidRDefault="00BF1D37" w:rsidP="00BF1D37">
            <w:pPr>
              <w:pStyle w:val="TableStyle2"/>
            </w:pPr>
          </w:p>
        </w:tc>
      </w:tr>
      <w:tr w:rsidR="00BF1D37" w14:paraId="7186783D" w14:textId="77777777" w:rsidTr="00045C2F">
        <w:trPr>
          <w:trHeight w:val="191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5E9965"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FB4D2" w14:textId="77777777" w:rsidR="00BF1D37" w:rsidRDefault="00BF1D37" w:rsidP="00BF1D37">
            <w:pPr>
              <w:pStyle w:val="TableStyle2"/>
            </w:pPr>
            <w:r>
              <w:rPr>
                <w:rStyle w:val="None"/>
              </w:rPr>
              <w:t xml:space="preserve">7E Was the deliberation facilitated </w:t>
            </w:r>
            <w:proofErr w:type="spellStart"/>
            <w:r>
              <w:rPr>
                <w:rStyle w:val="None"/>
              </w:rPr>
              <w:t>skilfully</w:t>
            </w:r>
            <w:proofErr w:type="spellEnd"/>
            <w:r>
              <w:rPr>
                <w:rStyle w:val="None"/>
              </w:rPr>
              <w:t>?</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6E6787" w14:textId="06281CD8" w:rsidR="00BF1D37" w:rsidRDefault="00BF1D37" w:rsidP="00BF1D37">
            <w:pPr>
              <w:pStyle w:val="TableStyle2"/>
            </w:pPr>
          </w:p>
        </w:tc>
      </w:tr>
      <w:tr w:rsidR="00BF1D37" w14:paraId="75EBCDE7" w14:textId="77777777" w:rsidTr="00045C2F">
        <w:trPr>
          <w:trHeight w:val="5040"/>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BF9FF7" w14:textId="77777777" w:rsidR="00BF1D37" w:rsidRDefault="00BF1D37" w:rsidP="00BF1D37">
            <w:pPr>
              <w:pStyle w:val="TableStyle2"/>
              <w:rPr>
                <w:rStyle w:val="None"/>
              </w:rPr>
            </w:pPr>
            <w:proofErr w:type="spellStart"/>
            <w:r>
              <w:rPr>
                <w:rStyle w:val="None"/>
                <w:b/>
                <w:bCs/>
                <w:lang w:val="fr-FR"/>
              </w:rPr>
              <w:t>Principle</w:t>
            </w:r>
            <w:proofErr w:type="spellEnd"/>
            <w:r>
              <w:rPr>
                <w:rStyle w:val="None"/>
                <w:b/>
                <w:bCs/>
                <w:lang w:val="fr-FR"/>
              </w:rPr>
              <w:t xml:space="preserve"> </w:t>
            </w:r>
            <w:proofErr w:type="gramStart"/>
            <w:r>
              <w:rPr>
                <w:rStyle w:val="None"/>
                <w:b/>
                <w:bCs/>
                <w:lang w:val="fr-FR"/>
              </w:rPr>
              <w:t>8:</w:t>
            </w:r>
            <w:proofErr w:type="gramEnd"/>
            <w:r>
              <w:rPr>
                <w:rStyle w:val="None"/>
                <w:b/>
                <w:bCs/>
                <w:lang w:val="fr-FR"/>
              </w:rPr>
              <w:t xml:space="preserve"> Time</w:t>
            </w:r>
            <w:r>
              <w:rPr>
                <w:rStyle w:val="None"/>
              </w:rPr>
              <w:t xml:space="preserve"> </w:t>
            </w:r>
          </w:p>
          <w:p w14:paraId="28689E79" w14:textId="77777777" w:rsidR="00BF1D37" w:rsidRDefault="00BF1D37" w:rsidP="00BF1D37">
            <w:pPr>
              <w:pStyle w:val="TableStyle2"/>
            </w:pPr>
            <w:r>
              <w:rPr>
                <w:rStyle w:val="None"/>
              </w:rPr>
              <w:t xml:space="preserve">Deliberation requires adequate time for participants to learn, weigh the evidence, and develop informed recommendations, due to the complexity of most policy problems. To achieve informed citizen recommendations, participants should meet for at least four full days in person, unless a shorter time frame can be justified. It is recommended to allow time for individual learning and reflection in between meetings. </w:t>
            </w:r>
          </w:p>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945655" w14:textId="77777777" w:rsidR="00BF1D37" w:rsidRDefault="00BF1D37" w:rsidP="00BF1D37">
            <w:pPr>
              <w:pStyle w:val="TableStyle2"/>
            </w:pPr>
            <w:r>
              <w:rPr>
                <w:rStyle w:val="None"/>
              </w:rPr>
              <w:t xml:space="preserve">8A Was </w:t>
            </w:r>
            <w:proofErr w:type="gramStart"/>
            <w:r>
              <w:rPr>
                <w:rStyle w:val="None"/>
              </w:rPr>
              <w:t>there</w:t>
            </w:r>
            <w:proofErr w:type="gramEnd"/>
            <w:r>
              <w:rPr>
                <w:rStyle w:val="None"/>
              </w:rPr>
              <w:t xml:space="preserve"> adequate time for Participants to learn, weigh the evidence and develop informed recommendations?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5B7D89" w14:textId="4BE73CD2" w:rsidR="00BF1D37" w:rsidRDefault="00BF1D37" w:rsidP="00BF1D37">
            <w:pPr>
              <w:pStyle w:val="TableStyle2"/>
            </w:pPr>
          </w:p>
        </w:tc>
      </w:tr>
      <w:tr w:rsidR="00BF1D37" w14:paraId="69EBA19B" w14:textId="77777777" w:rsidTr="00045C2F">
        <w:trPr>
          <w:trHeight w:val="966"/>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470EA7"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0A00B3" w14:textId="77777777" w:rsidR="00BF1D37" w:rsidRDefault="00BF1D37" w:rsidP="00BF1D37">
            <w:pPr>
              <w:pStyle w:val="TableStyle2"/>
            </w:pPr>
            <w:r>
              <w:rPr>
                <w:rStyle w:val="None"/>
              </w:rPr>
              <w:t>8B Did Participants meet for at least four full days?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E33F3" w14:textId="01152088" w:rsidR="00BF1D37" w:rsidRDefault="00BF1D37" w:rsidP="00BF1D37">
            <w:pPr>
              <w:pStyle w:val="TableStyle2"/>
            </w:pPr>
          </w:p>
        </w:tc>
      </w:tr>
      <w:tr w:rsidR="00BF1D37" w14:paraId="633C21C4" w14:textId="77777777" w:rsidTr="00045C2F">
        <w:trPr>
          <w:trHeight w:val="486"/>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A39738"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1ED0601" w14:textId="77777777" w:rsidR="00BF1D37" w:rsidRDefault="00BF1D37" w:rsidP="00BF1D37">
            <w:pPr>
              <w:pStyle w:val="TableStyle2"/>
            </w:pPr>
            <w:r>
              <w:rPr>
                <w:rStyle w:val="None"/>
              </w:rPr>
              <w:t>8C Did Participants meet in person?</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0C12DA" w14:textId="228DA586" w:rsidR="00BF1D37" w:rsidRDefault="00BF1D37" w:rsidP="00BF1D37">
            <w:pPr>
              <w:pStyle w:val="TableStyle2"/>
            </w:pPr>
          </w:p>
        </w:tc>
      </w:tr>
      <w:tr w:rsidR="00BF1D37" w14:paraId="56D876BD" w14:textId="77777777" w:rsidTr="00045C2F">
        <w:trPr>
          <w:trHeight w:val="1206"/>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E83D9D"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90689C" w14:textId="77777777" w:rsidR="00BF1D37" w:rsidRDefault="00BF1D37" w:rsidP="00BF1D37">
            <w:pPr>
              <w:pStyle w:val="TableStyle2"/>
            </w:pPr>
            <w:r>
              <w:rPr>
                <w:rStyle w:val="None"/>
              </w:rPr>
              <w:t>8D Was time allowed for individual learning and reflection in between meetings?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FBD2F3" w14:textId="2F13CE4A" w:rsidR="00BF1D37" w:rsidRDefault="00BF1D37" w:rsidP="00BF1D37">
            <w:pPr>
              <w:pStyle w:val="TableStyle2"/>
            </w:pPr>
          </w:p>
        </w:tc>
      </w:tr>
      <w:tr w:rsidR="00BF1D37" w14:paraId="71AB9402" w14:textId="77777777" w:rsidTr="00045C2F">
        <w:trPr>
          <w:trHeight w:val="4891"/>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500EEB" w14:textId="77777777" w:rsidR="00BF1D37" w:rsidRDefault="00BF1D37" w:rsidP="00BF1D37">
            <w:pPr>
              <w:pStyle w:val="TableStyle2"/>
              <w:rPr>
                <w:rStyle w:val="None"/>
                <w:b/>
                <w:bCs/>
              </w:rPr>
            </w:pPr>
            <w:r>
              <w:rPr>
                <w:rStyle w:val="None"/>
                <w:b/>
                <w:bCs/>
              </w:rPr>
              <w:t xml:space="preserve">Principle 9: Integrity </w:t>
            </w:r>
          </w:p>
          <w:p w14:paraId="1F593A8B" w14:textId="77777777" w:rsidR="00BF1D37" w:rsidRDefault="00BF1D37" w:rsidP="00BF1D37">
            <w:pPr>
              <w:pStyle w:val="TableStyle2"/>
            </w:pPr>
            <w:r>
              <w:rPr>
                <w:rStyle w:val="None"/>
              </w:rPr>
              <w:t>The process should be run by an arms</w:t>
            </w:r>
            <w:r>
              <w:rPr>
                <w:rStyle w:val="None"/>
                <w:rFonts w:ascii="Arial Unicode MS" w:hAnsi="Arial Unicode MS"/>
                <w:rtl/>
              </w:rPr>
              <w:t xml:space="preserve">’ </w:t>
            </w:r>
            <w:r>
              <w:rPr>
                <w:rStyle w:val="None"/>
              </w:rPr>
              <w:t xml:space="preserve">length </w:t>
            </w:r>
            <w:proofErr w:type="spellStart"/>
            <w:r>
              <w:rPr>
                <w:rStyle w:val="None"/>
              </w:rPr>
              <w:t>co-ordinating</w:t>
            </w:r>
            <w:proofErr w:type="spellEnd"/>
            <w:r>
              <w:rPr>
                <w:rStyle w:val="None"/>
              </w:rPr>
              <w:t xml:space="preserve"> team different from the commissioning public authority. The final call regarding process decisions should be with the arm</w:t>
            </w:r>
            <w:r>
              <w:rPr>
                <w:rStyle w:val="None"/>
                <w:rFonts w:ascii="Arial Unicode MS" w:hAnsi="Arial Unicode MS"/>
                <w:rtl/>
              </w:rPr>
              <w:t>’</w:t>
            </w:r>
            <w:r>
              <w:rPr>
                <w:rStyle w:val="None"/>
              </w:rPr>
              <w:t xml:space="preserve">s length </w:t>
            </w:r>
            <w:proofErr w:type="spellStart"/>
            <w:r>
              <w:rPr>
                <w:rStyle w:val="None"/>
              </w:rPr>
              <w:t>co-ordinators</w:t>
            </w:r>
            <w:proofErr w:type="spellEnd"/>
            <w:r>
              <w:rPr>
                <w:rStyle w:val="None"/>
              </w:rPr>
              <w:t xml:space="preserve"> rather than the commissioning authorities. </w:t>
            </w:r>
            <w:proofErr w:type="gramStart"/>
            <w:r>
              <w:rPr>
                <w:rStyle w:val="None"/>
              </w:rPr>
              <w:t>Depending on the context, there</w:t>
            </w:r>
            <w:proofErr w:type="gramEnd"/>
            <w:r>
              <w:rPr>
                <w:rStyle w:val="None"/>
              </w:rPr>
              <w:t xml:space="preserve"> should be oversight by an advisory or monitoring board with representatives of different viewpoints. </w:t>
            </w:r>
          </w:p>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27B2EC" w14:textId="77777777" w:rsidR="00BF1D37" w:rsidRDefault="00BF1D37" w:rsidP="00BF1D37">
            <w:pPr>
              <w:pStyle w:val="TableStyle2"/>
            </w:pPr>
            <w:r>
              <w:rPr>
                <w:rStyle w:val="None"/>
              </w:rPr>
              <w:t>9A Was the process run by an arm</w:t>
            </w:r>
            <w:r>
              <w:rPr>
                <w:rStyle w:val="None"/>
                <w:rtl/>
              </w:rPr>
              <w:t>’</w:t>
            </w:r>
            <w:r>
              <w:rPr>
                <w:rStyle w:val="None"/>
              </w:rPr>
              <w:t xml:space="preserve">s length </w:t>
            </w:r>
            <w:proofErr w:type="spellStart"/>
            <w:r>
              <w:rPr>
                <w:rStyle w:val="None"/>
              </w:rPr>
              <w:t>co-ordinating</w:t>
            </w:r>
            <w:proofErr w:type="spellEnd"/>
            <w:r>
              <w:rPr>
                <w:rStyle w:val="None"/>
              </w:rPr>
              <w:t xml:space="preserve"> team different from the commissioning body?</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3C5592" w14:textId="25DDAC3D" w:rsidR="00BF1D37" w:rsidRDefault="00BF1D37" w:rsidP="00BF1D37">
            <w:pPr>
              <w:pStyle w:val="TableStyle2"/>
            </w:pPr>
          </w:p>
        </w:tc>
      </w:tr>
      <w:tr w:rsidR="00BF1D37" w14:paraId="34142C89" w14:textId="77777777" w:rsidTr="00045C2F">
        <w:trPr>
          <w:trHeight w:val="143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5A05FD"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A49F17" w14:textId="77777777" w:rsidR="00BF1D37" w:rsidRDefault="00BF1D37" w:rsidP="00BF1D37">
            <w:pPr>
              <w:pStyle w:val="TableStyle2"/>
            </w:pPr>
            <w:r>
              <w:rPr>
                <w:rStyle w:val="None"/>
              </w:rPr>
              <w:t xml:space="preserve">9B Was the final call regarding process decisions rest with </w:t>
            </w:r>
            <w:proofErr w:type="spellStart"/>
            <w:r>
              <w:rPr>
                <w:rStyle w:val="None"/>
              </w:rPr>
              <w:t>co-ordinators</w:t>
            </w:r>
            <w:proofErr w:type="spellEnd"/>
            <w:r>
              <w:rPr>
                <w:rStyle w:val="None"/>
              </w:rPr>
              <w:t xml:space="preserve"> rather than the commissioning authority?</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780993" w14:textId="44255698" w:rsidR="00BF1D37" w:rsidRDefault="00BF1D37" w:rsidP="00BF1D37">
            <w:pPr>
              <w:pStyle w:val="TableStyle2"/>
            </w:pPr>
          </w:p>
        </w:tc>
      </w:tr>
      <w:tr w:rsidR="00BF1D37" w14:paraId="05893009" w14:textId="77777777" w:rsidTr="00045C2F">
        <w:trPr>
          <w:trHeight w:val="1686"/>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FD5F56"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3F185F" w14:textId="77777777" w:rsidR="00BF1D37" w:rsidRDefault="00BF1D37" w:rsidP="00BF1D37">
            <w:pPr>
              <w:pStyle w:val="TableStyle2"/>
            </w:pPr>
            <w:r>
              <w:rPr>
                <w:rStyle w:val="None"/>
              </w:rPr>
              <w:t xml:space="preserve">9C Was </w:t>
            </w:r>
            <w:proofErr w:type="gramStart"/>
            <w:r>
              <w:rPr>
                <w:rStyle w:val="None"/>
              </w:rPr>
              <w:t>there</w:t>
            </w:r>
            <w:proofErr w:type="gramEnd"/>
            <w:r>
              <w:rPr>
                <w:rStyle w:val="None"/>
              </w:rPr>
              <w:t xml:space="preserve"> oversight (of the process) by an advisory or monitoring board with representatives of different viewpoints?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E23146" w14:textId="6777F0C7" w:rsidR="00BF1D37" w:rsidRDefault="00BF1D37" w:rsidP="00BF1D37">
            <w:pPr>
              <w:pStyle w:val="TableStyle2"/>
            </w:pPr>
          </w:p>
        </w:tc>
      </w:tr>
      <w:tr w:rsidR="00BF1D37" w14:paraId="2321F0D9" w14:textId="77777777" w:rsidTr="00045C2F">
        <w:trPr>
          <w:trHeight w:val="7383"/>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4886E" w14:textId="77777777" w:rsidR="00BF1D37" w:rsidRDefault="00BF1D37" w:rsidP="00BF1D37">
            <w:pPr>
              <w:pStyle w:val="TableStyle2"/>
              <w:rPr>
                <w:rStyle w:val="None"/>
              </w:rPr>
            </w:pPr>
            <w:r>
              <w:rPr>
                <w:rStyle w:val="None"/>
                <w:b/>
                <w:bCs/>
              </w:rPr>
              <w:t>Principle 10: Privacy</w:t>
            </w:r>
            <w:r>
              <w:rPr>
                <w:rStyle w:val="None"/>
              </w:rPr>
              <w:t xml:space="preserve"> </w:t>
            </w:r>
          </w:p>
          <w:p w14:paraId="77F2E8E1" w14:textId="77777777" w:rsidR="00BF1D37" w:rsidRDefault="00BF1D37" w:rsidP="00BF1D37">
            <w:pPr>
              <w:pStyle w:val="TableStyle2"/>
            </w:pPr>
            <w:r>
              <w:rPr>
                <w:rStyle w:val="None"/>
              </w:rPr>
              <w:t>There should be respect for participants</w:t>
            </w:r>
            <w:r>
              <w:rPr>
                <w:rStyle w:val="None"/>
                <w:rFonts w:ascii="Arial Unicode MS" w:hAnsi="Arial Unicode MS"/>
                <w:rtl/>
              </w:rPr>
              <w:t xml:space="preserve">’ </w:t>
            </w:r>
            <w:r>
              <w:rPr>
                <w:rStyle w:val="None"/>
              </w:rPr>
              <w:t>privacy to protect them from undesired media attention and harassment, as well as to preserve participants</w:t>
            </w:r>
            <w:r>
              <w:rPr>
                <w:rStyle w:val="None"/>
                <w:rFonts w:ascii="Arial Unicode MS" w:hAnsi="Arial Unicode MS"/>
                <w:rtl/>
              </w:rPr>
              <w:t xml:space="preserve">’ </w:t>
            </w:r>
            <w:r>
              <w:rPr>
                <w:rStyle w:val="None"/>
              </w:rPr>
              <w:t>independence, ensuring they are not bribed or lobbied by interest groups or activists. Small group discussions should be private. The identity of participants may be publicised when the process has ended, at the participants</w:t>
            </w:r>
            <w:r>
              <w:rPr>
                <w:rStyle w:val="None"/>
                <w:rFonts w:ascii="Arial Unicode MS" w:hAnsi="Arial Unicode MS"/>
                <w:rtl/>
              </w:rPr>
              <w:t xml:space="preserve">’ </w:t>
            </w:r>
            <w:r>
              <w:rPr>
                <w:rStyle w:val="None"/>
              </w:rPr>
              <w:t>consent. All personal data of participants should be treated in compliance with international good practices, such as the European Union</w:t>
            </w:r>
            <w:r>
              <w:rPr>
                <w:rStyle w:val="None"/>
                <w:rFonts w:ascii="Arial Unicode MS" w:hAnsi="Arial Unicode MS"/>
                <w:rtl/>
              </w:rPr>
              <w:t>’</w:t>
            </w:r>
            <w:r>
              <w:rPr>
                <w:rStyle w:val="None"/>
              </w:rPr>
              <w:t xml:space="preserve">s General Data Protection Regulation (GDPR). </w:t>
            </w: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D08EF" w14:textId="77777777" w:rsidR="00BF1D37" w:rsidRDefault="00BF1D37" w:rsidP="00BF1D37">
            <w:pPr>
              <w:pStyle w:val="TableStyle2"/>
            </w:pPr>
            <w:r>
              <w:rPr>
                <w:rStyle w:val="None"/>
              </w:rPr>
              <w:t>10A Were Participants protected from undesired media attention and harassment?</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C82C8" w14:textId="7F5CE57F" w:rsidR="00BF1D37" w:rsidRDefault="00BF1D37" w:rsidP="00BF1D37">
            <w:pPr>
              <w:pStyle w:val="TableStyle2"/>
            </w:pPr>
          </w:p>
        </w:tc>
      </w:tr>
      <w:tr w:rsidR="00BF1D37" w14:paraId="2BB12C39" w14:textId="77777777" w:rsidTr="00045C2F">
        <w:trPr>
          <w:trHeight w:val="167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218587"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0C7DEF" w14:textId="77777777" w:rsidR="00BF1D37" w:rsidRDefault="00BF1D37" w:rsidP="00BF1D37">
            <w:pPr>
              <w:pStyle w:val="TableStyle2"/>
            </w:pPr>
            <w:r>
              <w:rPr>
                <w:rStyle w:val="None"/>
              </w:rPr>
              <w:t>10</w:t>
            </w:r>
            <w:proofErr w:type="gramStart"/>
            <w:r>
              <w:rPr>
                <w:rStyle w:val="None"/>
              </w:rPr>
              <w:t>B  Was</w:t>
            </w:r>
            <w:proofErr w:type="gramEnd"/>
            <w:r>
              <w:rPr>
                <w:rStyle w:val="None"/>
              </w:rPr>
              <w:t xml:space="preserve"> Participants</w:t>
            </w:r>
            <w:r>
              <w:rPr>
                <w:rStyle w:val="None"/>
                <w:rtl/>
              </w:rPr>
              <w:t xml:space="preserve">’ </w:t>
            </w:r>
            <w:r>
              <w:rPr>
                <w:rStyle w:val="None"/>
              </w:rPr>
              <w:t>independence preserved by ensuring they could not be bribed or lobbied by interest groups or activists?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481743" w14:textId="29DD25DC" w:rsidR="00BF1D37" w:rsidRDefault="00BF1D37" w:rsidP="00BF1D37">
            <w:pPr>
              <w:pStyle w:val="TableStyle2"/>
            </w:pPr>
          </w:p>
        </w:tc>
      </w:tr>
      <w:tr w:rsidR="00BF1D37" w14:paraId="5C3F8CE5" w14:textId="77777777" w:rsidTr="00045C2F">
        <w:trPr>
          <w:trHeight w:val="143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FA5A1A"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5F77A8" w14:textId="77777777" w:rsidR="00BF1D37" w:rsidRDefault="00BF1D37" w:rsidP="00BF1D37">
            <w:pPr>
              <w:pStyle w:val="TableStyle2"/>
            </w:pPr>
            <w:r>
              <w:rPr>
                <w:rStyle w:val="None"/>
              </w:rPr>
              <w:t>10C Was Participants</w:t>
            </w:r>
            <w:r>
              <w:rPr>
                <w:rStyle w:val="None"/>
                <w:rtl/>
              </w:rPr>
              <w:t xml:space="preserve">’ </w:t>
            </w:r>
            <w:r>
              <w:rPr>
                <w:rStyle w:val="None"/>
              </w:rPr>
              <w:t>consent sought before making their identities public after the process had concluded?</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7E2433" w14:textId="240231FB" w:rsidR="00BF1D37" w:rsidRDefault="00BF1D37" w:rsidP="00BF1D37">
            <w:pPr>
              <w:pStyle w:val="TableStyle2"/>
            </w:pPr>
          </w:p>
        </w:tc>
      </w:tr>
      <w:tr w:rsidR="00BF1D37" w14:paraId="6B013580" w14:textId="77777777" w:rsidTr="00045C2F">
        <w:trPr>
          <w:trHeight w:val="119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0D1B44"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DBACA9" w14:textId="77777777" w:rsidR="00BF1D37" w:rsidRDefault="00BF1D37" w:rsidP="00BF1D37">
            <w:pPr>
              <w:pStyle w:val="TableStyle2"/>
            </w:pPr>
            <w:r>
              <w:rPr>
                <w:rStyle w:val="None"/>
              </w:rPr>
              <w:t>10D Was all personal data of Participants treated in compliance with international good practices?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BA8A2" w14:textId="0344217C" w:rsidR="00BF1D37" w:rsidRDefault="00BF1D37" w:rsidP="00BF1D37">
            <w:pPr>
              <w:pStyle w:val="TableStyle2"/>
            </w:pPr>
          </w:p>
        </w:tc>
      </w:tr>
      <w:tr w:rsidR="00BF1D37" w14:paraId="517E5848" w14:textId="77777777" w:rsidTr="00045C2F">
        <w:trPr>
          <w:trHeight w:val="863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6E69DC" w14:textId="77777777" w:rsidR="00BF1D37" w:rsidRDefault="00BF1D37" w:rsidP="00BF1D37">
            <w:pPr>
              <w:pStyle w:val="TableStyle2"/>
              <w:rPr>
                <w:rStyle w:val="None"/>
                <w:b/>
                <w:bCs/>
              </w:rPr>
            </w:pPr>
            <w:r>
              <w:rPr>
                <w:rStyle w:val="None"/>
                <w:b/>
                <w:bCs/>
              </w:rPr>
              <w:t>Principle 11: Evaluation</w:t>
            </w:r>
          </w:p>
          <w:p w14:paraId="2EDFE83A" w14:textId="77777777" w:rsidR="00BF1D37" w:rsidRDefault="00BF1D37" w:rsidP="00BF1D37">
            <w:pPr>
              <w:pStyle w:val="TableStyle2"/>
              <w:rPr>
                <w:rStyle w:val="None"/>
              </w:rPr>
            </w:pPr>
            <w:r>
              <w:rPr>
                <w:rStyle w:val="None"/>
              </w:rPr>
              <w:t>There should be an anonymous evaluation by the participants to assess the process based on objective criteria (</w:t>
            </w:r>
            <w:proofErr w:type="gramStart"/>
            <w:r>
              <w:rPr>
                <w:rStyle w:val="None"/>
              </w:rPr>
              <w:t>e.g.</w:t>
            </w:r>
            <w:proofErr w:type="gramEnd"/>
            <w:r>
              <w:rPr>
                <w:rStyle w:val="None"/>
              </w:rPr>
              <w:t xml:space="preserve"> on quantity and diversity of information provided, amount of time devoted to learning, independence of facilitation). An internal evaluation by the co-ordination team should be conducted against the good practice principles in this report to assess what has been achieved and how to improve future practice. </w:t>
            </w:r>
          </w:p>
          <w:p w14:paraId="5EDCC199" w14:textId="77777777" w:rsidR="00BF1D37" w:rsidRDefault="00BF1D37" w:rsidP="00BF1D37">
            <w:pPr>
              <w:pStyle w:val="TableStyle2"/>
            </w:pPr>
            <w:r>
              <w:rPr>
                <w:rStyle w:val="None"/>
              </w:rPr>
              <w:t xml:space="preserve">An independent evaluation is recommended for some deliberative processes, particularly those that last a significant time. The deliberative process should also be evaluated on final outcomes and impact of implemented recommendations. </w:t>
            </w: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FC0431" w14:textId="77777777" w:rsidR="00BF1D37" w:rsidRDefault="00BF1D37" w:rsidP="00BF1D37">
            <w:pPr>
              <w:pStyle w:val="TableStyle2"/>
            </w:pPr>
            <w:r>
              <w:rPr>
                <w:rStyle w:val="None"/>
              </w:rPr>
              <w:t>11A Was an anonymous evaluation completed by Participants to assess the Deliberative Process, based on objective criteria (</w:t>
            </w:r>
            <w:proofErr w:type="spellStart"/>
            <w:proofErr w:type="gramStart"/>
            <w:r>
              <w:rPr>
                <w:rStyle w:val="None"/>
              </w:rPr>
              <w:t>eg</w:t>
            </w:r>
            <w:proofErr w:type="spellEnd"/>
            <w:proofErr w:type="gramEnd"/>
            <w:r>
              <w:rPr>
                <w:rStyle w:val="None"/>
              </w:rPr>
              <w:t xml:space="preserve"> on the quantity and diversity of information provided, amount of time devoted to learning, independence of facilitation)?</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148D53" w14:textId="67C54778" w:rsidR="00BF1D37" w:rsidRDefault="00BF1D37" w:rsidP="00BF1D37">
            <w:pPr>
              <w:pStyle w:val="TableStyle2"/>
            </w:pPr>
          </w:p>
        </w:tc>
      </w:tr>
      <w:tr w:rsidR="00BF1D37" w14:paraId="58AAAB49" w14:textId="77777777" w:rsidTr="00045C2F">
        <w:trPr>
          <w:trHeight w:val="263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0DA5A8"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9926A0" w14:textId="77777777" w:rsidR="00BF1D37" w:rsidRDefault="00BF1D37" w:rsidP="00BF1D37">
            <w:pPr>
              <w:pStyle w:val="TableStyle2"/>
            </w:pPr>
            <w:r>
              <w:rPr>
                <w:rStyle w:val="None"/>
              </w:rPr>
              <w:t>11B Is an internal evaluation being conducted by the co-ordination team against the OECD good practice Principles, to assess what has been achieved and how to improve future practice?</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7335F" w14:textId="1653B3FF" w:rsidR="00BF1D37" w:rsidRDefault="00BF1D37" w:rsidP="00BF1D37">
            <w:pPr>
              <w:pStyle w:val="TableStyle2"/>
            </w:pPr>
          </w:p>
        </w:tc>
      </w:tr>
      <w:tr w:rsidR="00BF1D37" w14:paraId="2CF72D4B" w14:textId="77777777" w:rsidTr="00045C2F">
        <w:trPr>
          <w:trHeight w:val="719"/>
        </w:trPr>
        <w:tc>
          <w:tcPr>
            <w:tcW w:w="22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79FF64"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75A13" w14:textId="77777777" w:rsidR="00BF1D37" w:rsidRDefault="00BF1D37" w:rsidP="00BF1D37">
            <w:pPr>
              <w:pStyle w:val="TableStyle2"/>
            </w:pPr>
            <w:r>
              <w:rPr>
                <w:rStyle w:val="None"/>
              </w:rPr>
              <w:t>11C Is an independent evaluation being conducted?</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56C603" w14:textId="242CE93F" w:rsidR="00BF1D37" w:rsidRDefault="00BF1D37" w:rsidP="00BF1D37">
            <w:pPr>
              <w:pStyle w:val="TableStyle2"/>
            </w:pPr>
          </w:p>
        </w:tc>
      </w:tr>
      <w:tr w:rsidR="00BF1D37" w14:paraId="34BE8D61" w14:textId="77777777" w:rsidTr="00045C2F">
        <w:trPr>
          <w:trHeight w:val="1679"/>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9165AC" w14:textId="77777777" w:rsidR="00BF1D37" w:rsidRDefault="00BF1D37" w:rsidP="00BF1D37"/>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F63FA3" w14:textId="77777777" w:rsidR="00BF1D37" w:rsidRDefault="00BF1D37" w:rsidP="00BF1D37">
            <w:pPr>
              <w:pStyle w:val="TableStyle2"/>
            </w:pPr>
            <w:r>
              <w:rPr>
                <w:rStyle w:val="None"/>
              </w:rPr>
              <w:t>11D Will the deliberative process be evaluated on final outcomes and the impact of implemented recommendations?</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4BA5F" w14:textId="69FCE4C9" w:rsidR="00BF1D37" w:rsidRDefault="00BF1D37" w:rsidP="00BF1D37">
            <w:pPr>
              <w:pStyle w:val="TableStyle2"/>
            </w:pPr>
          </w:p>
        </w:tc>
      </w:tr>
      <w:tr w:rsidR="00BF1D37" w14:paraId="6380D1E0" w14:textId="77777777" w:rsidTr="006473E3">
        <w:trPr>
          <w:trHeight w:val="2778"/>
        </w:trPr>
        <w:tc>
          <w:tcPr>
            <w:tcW w:w="228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CDDD202" w14:textId="77777777" w:rsidR="00BF1D37" w:rsidRDefault="00BF1D37" w:rsidP="00BF1D37">
            <w:pPr>
              <w:pStyle w:val="TableStyle2"/>
              <w:rPr>
                <w:rStyle w:val="None"/>
                <w:b/>
                <w:bCs/>
              </w:rPr>
            </w:pPr>
            <w:r>
              <w:rPr>
                <w:rStyle w:val="None"/>
                <w:b/>
                <w:bCs/>
              </w:rPr>
              <w:t>CAPaD added Principle: Impact</w:t>
            </w:r>
          </w:p>
          <w:p w14:paraId="54CE616E" w14:textId="77777777" w:rsidR="00BF1D37" w:rsidRDefault="00BF1D37" w:rsidP="00BF1D37">
            <w:pPr>
              <w:pStyle w:val="TableStyle2"/>
            </w:pPr>
            <w:r>
              <w:rPr>
                <w:rStyle w:val="None"/>
              </w:rPr>
              <w:t>The project should demonstrate a positive impact in the community and educate the community about the value of the process and citizen deliberation</w:t>
            </w:r>
          </w:p>
        </w:tc>
        <w:tc>
          <w:tcPr>
            <w:tcW w:w="220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7C967A" w14:textId="77777777" w:rsidR="00BF1D37" w:rsidRDefault="00BF1D37" w:rsidP="00BF1D37">
            <w:r>
              <w:rPr>
                <w:rStyle w:val="None"/>
                <w:rFonts w:ascii="Helvetica Neue" w:hAnsi="Helvetica Neue" w:cs="Arial Unicode MS"/>
                <w:color w:val="000000"/>
                <w:sz w:val="20"/>
                <w:szCs w:val="20"/>
                <w:u w:color="000000"/>
                <w14:textOutline w14:w="0" w14:cap="flat" w14:cmpd="sng" w14:algn="ctr">
                  <w14:noFill/>
                  <w14:prstDash w14:val="solid"/>
                  <w14:bevel/>
                </w14:textOutline>
              </w:rPr>
              <w:t>Are actions planned to educate the community about the value of the process and citizen deliberation?</w:t>
            </w:r>
          </w:p>
        </w:tc>
        <w:tc>
          <w:tcPr>
            <w:tcW w:w="9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DCB7B8" w14:textId="16FD522F" w:rsidR="00BF1D37" w:rsidRDefault="00BF1D37" w:rsidP="00BF1D37">
            <w:pPr>
              <w:pStyle w:val="TableStyle2"/>
            </w:pPr>
          </w:p>
        </w:tc>
      </w:tr>
    </w:tbl>
    <w:p w14:paraId="398AEEC8" w14:textId="23301585" w:rsidR="004D0639" w:rsidRDefault="004D0639">
      <w:pPr>
        <w:pStyle w:val="BodyA"/>
        <w:widowControl w:val="0"/>
        <w:ind w:left="108" w:hanging="108"/>
      </w:pPr>
    </w:p>
    <w:p w14:paraId="06B666FD" w14:textId="77777777" w:rsidR="00BD59B1" w:rsidRDefault="00BD59B1">
      <w:pPr>
        <w:pStyle w:val="BodyA"/>
        <w:widowControl w:val="0"/>
        <w:ind w:left="108" w:hanging="108"/>
      </w:pPr>
    </w:p>
    <w:sectPr w:rsidR="00BD59B1">
      <w:footerReference w:type="default" r:id="rId9"/>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DFF6" w14:textId="77777777" w:rsidR="007D0AC7" w:rsidRDefault="007D0AC7">
      <w:r>
        <w:separator/>
      </w:r>
    </w:p>
  </w:endnote>
  <w:endnote w:type="continuationSeparator" w:id="0">
    <w:p w14:paraId="3C4131A3" w14:textId="77777777" w:rsidR="007D0AC7" w:rsidRDefault="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1306" w14:textId="1ABF88D5" w:rsidR="004D0639" w:rsidRDefault="007D0AC7">
    <w:pPr>
      <w:pStyle w:val="HeaderFooter"/>
      <w:tabs>
        <w:tab w:val="clear" w:pos="9020"/>
        <w:tab w:val="center" w:pos="7285"/>
        <w:tab w:val="right" w:pos="14552"/>
      </w:tabs>
    </w:pPr>
    <w:r>
      <w:rPr>
        <w:sz w:val="18"/>
        <w:szCs w:val="18"/>
      </w:rPr>
      <w:t>Citizen Assembly / Deliberation Assessment Tool</w:t>
    </w:r>
    <w:r w:rsidR="00B561C4">
      <w:rPr>
        <w:sz w:val="18"/>
        <w:szCs w:val="18"/>
      </w:rPr>
      <w:t xml:space="preserve"> Template</w:t>
    </w:r>
    <w:r>
      <w:rPr>
        <w:sz w:val="18"/>
        <w:szCs w:val="18"/>
      </w:rPr>
      <w:tab/>
    </w:r>
    <w:r w:rsidR="00B561C4">
      <w:rPr>
        <w:rFonts w:ascii="Sylfaen" w:hAnsi="Sylfaen"/>
        <w:sz w:val="18"/>
        <w:szCs w:val="18"/>
      </w:rPr>
      <w:t>©</w:t>
    </w:r>
    <w:r>
      <w:rPr>
        <w:sz w:val="18"/>
        <w:szCs w:val="18"/>
      </w:rPr>
      <w:t xml:space="preserve">CAPaD </w:t>
    </w:r>
    <w:hyperlink r:id="rId1" w:history="1">
      <w:r>
        <w:rPr>
          <w:rStyle w:val="Hyperlink0"/>
        </w:rPr>
        <w:t>https://canberra-alliance.org.au</w:t>
      </w:r>
    </w:hyperlink>
    <w:r>
      <w:rPr>
        <w:rStyle w:val="None"/>
        <w:sz w:val="18"/>
        <w:szCs w:val="18"/>
      </w:rPr>
      <w:t xml:space="preserve">          </w:t>
    </w:r>
    <w:r>
      <w:rPr>
        <w:rStyle w:val="None"/>
        <w:noProof/>
        <w:sz w:val="18"/>
        <w:szCs w:val="18"/>
      </w:rPr>
      <w:drawing>
        <wp:inline distT="0" distB="0" distL="0" distR="0" wp14:anchorId="58F3DE6E" wp14:editId="1EA908C4">
          <wp:extent cx="489796" cy="18070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2"/>
                  <a:stretch>
                    <a:fillRect/>
                  </a:stretch>
                </pic:blipFill>
                <pic:spPr>
                  <a:xfrm>
                    <a:off x="0" y="0"/>
                    <a:ext cx="489796" cy="180702"/>
                  </a:xfrm>
                  <a:prstGeom prst="rect">
                    <a:avLst/>
                  </a:prstGeom>
                  <a:ln w="12700" cap="flat">
                    <a:noFill/>
                    <a:miter lim="400000"/>
                  </a:ln>
                  <a:effectLst/>
                </pic:spPr>
              </pic:pic>
            </a:graphicData>
          </a:graphic>
        </wp:inline>
      </w:drawing>
    </w:r>
    <w:r>
      <w:rPr>
        <w:rStyle w:val="None"/>
        <w:sz w:val="18"/>
        <w:szCs w:val="18"/>
      </w:rPr>
      <w:tab/>
      <w:t>p</w:t>
    </w:r>
    <w:r>
      <w:rPr>
        <w:rStyle w:val="None"/>
        <w:sz w:val="18"/>
        <w:szCs w:val="18"/>
      </w:rPr>
      <w:fldChar w:fldCharType="begin"/>
    </w:r>
    <w:r>
      <w:rPr>
        <w:rStyle w:val="None"/>
        <w:sz w:val="18"/>
        <w:szCs w:val="18"/>
      </w:rPr>
      <w:instrText xml:space="preserve"> PAGE </w:instrText>
    </w:r>
    <w:r>
      <w:rPr>
        <w:rStyle w:val="None"/>
        <w:sz w:val="18"/>
        <w:szCs w:val="18"/>
      </w:rPr>
      <w:fldChar w:fldCharType="separate"/>
    </w:r>
    <w:r w:rsidR="00275437">
      <w:rPr>
        <w:rStyle w:val="None"/>
        <w:noProof/>
        <w:sz w:val="18"/>
        <w:szCs w:val="18"/>
      </w:rPr>
      <w:t>1</w:t>
    </w:r>
    <w:r>
      <w:rPr>
        <w:rStyle w:val="None"/>
        <w:sz w:val="18"/>
        <w:szCs w:val="18"/>
      </w:rPr>
      <w:fldChar w:fldCharType="end"/>
    </w:r>
    <w:r>
      <w:rPr>
        <w:rStyle w:val="None"/>
        <w:sz w:val="18"/>
        <w:szCs w:val="18"/>
      </w:rPr>
      <w:t>/</w:t>
    </w:r>
    <w:r>
      <w:rPr>
        <w:rStyle w:val="None"/>
        <w:sz w:val="18"/>
        <w:szCs w:val="18"/>
      </w:rPr>
      <w:fldChar w:fldCharType="begin"/>
    </w:r>
    <w:r>
      <w:rPr>
        <w:rStyle w:val="None"/>
        <w:sz w:val="18"/>
        <w:szCs w:val="18"/>
      </w:rPr>
      <w:instrText xml:space="preserve"> NUMPAGES </w:instrText>
    </w:r>
    <w:r>
      <w:rPr>
        <w:rStyle w:val="None"/>
        <w:sz w:val="18"/>
        <w:szCs w:val="18"/>
      </w:rPr>
      <w:fldChar w:fldCharType="separate"/>
    </w:r>
    <w:r w:rsidR="00275437">
      <w:rPr>
        <w:rStyle w:val="None"/>
        <w:noProof/>
        <w:sz w:val="18"/>
        <w:szCs w:val="18"/>
      </w:rPr>
      <w:t>2</w:t>
    </w:r>
    <w:r>
      <w:rPr>
        <w:rStyle w:val="Non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B5FF" w14:textId="77777777" w:rsidR="007D0AC7" w:rsidRDefault="007D0AC7">
      <w:r>
        <w:separator/>
      </w:r>
    </w:p>
  </w:footnote>
  <w:footnote w:type="continuationSeparator" w:id="0">
    <w:p w14:paraId="33A88774" w14:textId="77777777" w:rsidR="007D0AC7" w:rsidRDefault="007D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348D"/>
    <w:multiLevelType w:val="hybridMultilevel"/>
    <w:tmpl w:val="90F21672"/>
    <w:lvl w:ilvl="0" w:tplc="6096B1B4">
      <w:start w:val="1"/>
      <w:numFmt w:val="bullet"/>
      <w:lvlText w:val="-"/>
      <w:lvlJc w:val="left"/>
      <w:pPr>
        <w:ind w:left="1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443EDA">
      <w:start w:val="1"/>
      <w:numFmt w:val="bullet"/>
      <w:lvlText w:val="-"/>
      <w:lvlJc w:val="left"/>
      <w:pPr>
        <w:ind w:left="4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650F150">
      <w:start w:val="1"/>
      <w:numFmt w:val="bullet"/>
      <w:lvlText w:val="-"/>
      <w:lvlJc w:val="left"/>
      <w:pPr>
        <w:ind w:left="6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F2F20C">
      <w:start w:val="1"/>
      <w:numFmt w:val="bullet"/>
      <w:lvlText w:val="-"/>
      <w:lvlJc w:val="left"/>
      <w:pPr>
        <w:ind w:left="9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38FFAC">
      <w:start w:val="1"/>
      <w:numFmt w:val="bullet"/>
      <w:lvlText w:val="-"/>
      <w:lvlJc w:val="left"/>
      <w:pPr>
        <w:ind w:left="114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B42978">
      <w:start w:val="1"/>
      <w:numFmt w:val="bullet"/>
      <w:lvlText w:val="-"/>
      <w:lvlJc w:val="left"/>
      <w:pPr>
        <w:ind w:left="1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F444DC">
      <w:start w:val="1"/>
      <w:numFmt w:val="bullet"/>
      <w:lvlText w:val="-"/>
      <w:lvlJc w:val="left"/>
      <w:pPr>
        <w:ind w:left="16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3E6216">
      <w:start w:val="1"/>
      <w:numFmt w:val="bullet"/>
      <w:lvlText w:val="-"/>
      <w:lvlJc w:val="left"/>
      <w:pPr>
        <w:ind w:left="18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0E2DBC">
      <w:start w:val="1"/>
      <w:numFmt w:val="bullet"/>
      <w:lvlText w:val="-"/>
      <w:lvlJc w:val="left"/>
      <w:pPr>
        <w:ind w:left="21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734DA8"/>
    <w:multiLevelType w:val="hybridMultilevel"/>
    <w:tmpl w:val="EFDC65B2"/>
    <w:lvl w:ilvl="0" w:tplc="D8A4C8E8">
      <w:start w:val="1"/>
      <w:numFmt w:val="low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FE2227DC">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8F52E126">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154C734C">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A768BB08">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C52E0F86">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059A5DB6">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64EC0CC8">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D060AA9C">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8752BB"/>
    <w:multiLevelType w:val="hybridMultilevel"/>
    <w:tmpl w:val="4234577A"/>
    <w:lvl w:ilvl="0" w:tplc="3D58B34A">
      <w:start w:val="1"/>
      <w:numFmt w:val="bullet"/>
      <w:lvlText w:val="-"/>
      <w:lvlJc w:val="left"/>
      <w:pPr>
        <w:ind w:left="1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7232C4">
      <w:start w:val="1"/>
      <w:numFmt w:val="bullet"/>
      <w:lvlText w:val="-"/>
      <w:lvlJc w:val="left"/>
      <w:pPr>
        <w:ind w:left="4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D6C7EE">
      <w:start w:val="1"/>
      <w:numFmt w:val="bullet"/>
      <w:lvlText w:val="-"/>
      <w:lvlJc w:val="left"/>
      <w:pPr>
        <w:ind w:left="6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8857B0">
      <w:start w:val="1"/>
      <w:numFmt w:val="bullet"/>
      <w:lvlText w:val="-"/>
      <w:lvlJc w:val="left"/>
      <w:pPr>
        <w:ind w:left="9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C66F6E">
      <w:start w:val="1"/>
      <w:numFmt w:val="bullet"/>
      <w:lvlText w:val="-"/>
      <w:lvlJc w:val="left"/>
      <w:pPr>
        <w:ind w:left="114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18D7C0">
      <w:start w:val="1"/>
      <w:numFmt w:val="bullet"/>
      <w:lvlText w:val="-"/>
      <w:lvlJc w:val="left"/>
      <w:pPr>
        <w:ind w:left="1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D6ED2C">
      <w:start w:val="1"/>
      <w:numFmt w:val="bullet"/>
      <w:lvlText w:val="-"/>
      <w:lvlJc w:val="left"/>
      <w:pPr>
        <w:ind w:left="16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3A01A8">
      <w:start w:val="1"/>
      <w:numFmt w:val="bullet"/>
      <w:lvlText w:val="-"/>
      <w:lvlJc w:val="left"/>
      <w:pPr>
        <w:ind w:left="18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227C20">
      <w:start w:val="1"/>
      <w:numFmt w:val="bullet"/>
      <w:lvlText w:val="-"/>
      <w:lvlJc w:val="left"/>
      <w:pPr>
        <w:ind w:left="21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42172D"/>
    <w:multiLevelType w:val="hybridMultilevel"/>
    <w:tmpl w:val="8340AC28"/>
    <w:lvl w:ilvl="0" w:tplc="12A00014">
      <w:start w:val="1"/>
      <w:numFmt w:val="low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3F82EB70">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C262BA40">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DEBC522A">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2F6881E">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740EBE90">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F1AF3C2">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F23452D2">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DD14E77C">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B34561"/>
    <w:multiLevelType w:val="hybridMultilevel"/>
    <w:tmpl w:val="D2663596"/>
    <w:lvl w:ilvl="0" w:tplc="3850DC52">
      <w:start w:val="1"/>
      <w:numFmt w:val="bullet"/>
      <w:lvlText w:val="-"/>
      <w:lvlJc w:val="left"/>
      <w:pPr>
        <w:ind w:left="1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BA7A2A">
      <w:start w:val="1"/>
      <w:numFmt w:val="bullet"/>
      <w:lvlText w:val="-"/>
      <w:lvlJc w:val="left"/>
      <w:pPr>
        <w:ind w:left="4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8E6EF4">
      <w:start w:val="1"/>
      <w:numFmt w:val="bullet"/>
      <w:lvlText w:val="-"/>
      <w:lvlJc w:val="left"/>
      <w:pPr>
        <w:ind w:left="6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2006C6">
      <w:start w:val="1"/>
      <w:numFmt w:val="bullet"/>
      <w:lvlText w:val="-"/>
      <w:lvlJc w:val="left"/>
      <w:pPr>
        <w:ind w:left="9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42CA28">
      <w:start w:val="1"/>
      <w:numFmt w:val="bullet"/>
      <w:lvlText w:val="-"/>
      <w:lvlJc w:val="left"/>
      <w:pPr>
        <w:ind w:left="114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A631BE">
      <w:start w:val="1"/>
      <w:numFmt w:val="bullet"/>
      <w:lvlText w:val="-"/>
      <w:lvlJc w:val="left"/>
      <w:pPr>
        <w:ind w:left="138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521B0C">
      <w:start w:val="1"/>
      <w:numFmt w:val="bullet"/>
      <w:lvlText w:val="-"/>
      <w:lvlJc w:val="left"/>
      <w:pPr>
        <w:ind w:left="162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A80562">
      <w:start w:val="1"/>
      <w:numFmt w:val="bullet"/>
      <w:lvlText w:val="-"/>
      <w:lvlJc w:val="left"/>
      <w:pPr>
        <w:ind w:left="186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4041DFA">
      <w:start w:val="1"/>
      <w:numFmt w:val="bullet"/>
      <w:lvlText w:val="-"/>
      <w:lvlJc w:val="left"/>
      <w:pPr>
        <w:ind w:left="2102"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39"/>
    <w:rsid w:val="00045C2F"/>
    <w:rsid w:val="00275437"/>
    <w:rsid w:val="004D0639"/>
    <w:rsid w:val="005A74F5"/>
    <w:rsid w:val="006473E3"/>
    <w:rsid w:val="007D0AC7"/>
    <w:rsid w:val="00B561C4"/>
    <w:rsid w:val="00BA7452"/>
    <w:rsid w:val="00BD59B1"/>
    <w:rsid w:val="00BF1D37"/>
    <w:rsid w:val="00FE4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28EB"/>
  <w15:docId w15:val="{AB974B03-5B88-4B7E-A382-8C2A7CBF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18"/>
      <w:szCs w:val="18"/>
      <w:u w:val="singl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1">
    <w:name w:val="Hyperlink.1"/>
    <w:basedOn w:val="None"/>
    <w:rPr>
      <w:u w:val="singl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Helvetica Neue" w:eastAsia="Helvetica Neue" w:hAnsi="Helvetica Neue" w:cs="Helvetica Neue"/>
      <w:u w:val="single"/>
      <w:lang w:val="en-US"/>
    </w:rPr>
  </w:style>
  <w:style w:type="character" w:customStyle="1" w:styleId="Hyperlink3">
    <w:name w:val="Hyperlink.3"/>
    <w:basedOn w:val="None"/>
    <w:rPr>
      <w:rFonts w:ascii="Helvetica Neue" w:eastAsia="Helvetica Neue" w:hAnsi="Helvetica Neue" w:cs="Helvetica Neue"/>
      <w:u w:val="single"/>
      <w:lang w:val="de-DE"/>
    </w:rPr>
  </w:style>
  <w:style w:type="character" w:customStyle="1" w:styleId="Hyperlink4">
    <w:name w:val="Hyperlink.4"/>
    <w:basedOn w:val="Hyperlink"/>
    <w:rPr>
      <w:outline w:val="0"/>
      <w:color w:val="0000FF"/>
      <w:u w:val="single" w:color="0000FF"/>
    </w:rPr>
  </w:style>
  <w:style w:type="table" w:styleId="TableGrid">
    <w:name w:val="Table Grid"/>
    <w:basedOn w:val="TableNormal"/>
    <w:uiPriority w:val="39"/>
    <w:rsid w:val="00BA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1C4"/>
    <w:pPr>
      <w:tabs>
        <w:tab w:val="center" w:pos="4513"/>
        <w:tab w:val="right" w:pos="9026"/>
      </w:tabs>
    </w:pPr>
  </w:style>
  <w:style w:type="character" w:customStyle="1" w:styleId="HeaderChar">
    <w:name w:val="Header Char"/>
    <w:basedOn w:val="DefaultParagraphFont"/>
    <w:link w:val="Header"/>
    <w:uiPriority w:val="99"/>
    <w:rsid w:val="00B561C4"/>
    <w:rPr>
      <w:sz w:val="24"/>
      <w:szCs w:val="24"/>
      <w:lang w:val="en-US" w:eastAsia="en-US"/>
    </w:rPr>
  </w:style>
  <w:style w:type="paragraph" w:styleId="Footer">
    <w:name w:val="footer"/>
    <w:basedOn w:val="Normal"/>
    <w:link w:val="FooterChar"/>
    <w:uiPriority w:val="99"/>
    <w:unhideWhenUsed/>
    <w:rsid w:val="00B561C4"/>
    <w:pPr>
      <w:tabs>
        <w:tab w:val="center" w:pos="4513"/>
        <w:tab w:val="right" w:pos="9026"/>
      </w:tabs>
    </w:pPr>
  </w:style>
  <w:style w:type="character" w:customStyle="1" w:styleId="FooterChar">
    <w:name w:val="Footer Char"/>
    <w:basedOn w:val="DefaultParagraphFont"/>
    <w:link w:val="Footer"/>
    <w:uiPriority w:val="99"/>
    <w:rsid w:val="00B561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ecd.org/gov/innovative-citizen-participation-and-new-democratic-institutions-339306da-en.htm" TargetMode="External"/><Relationship Id="rId3" Type="http://schemas.openxmlformats.org/officeDocument/2006/relationships/settings" Target="settings.xml"/><Relationship Id="rId7" Type="http://schemas.openxmlformats.org/officeDocument/2006/relationships/hyperlink" Target="https://www.oecd.org/gov/open-government/good-practice-principles-for-deliberative-processes-for-public-decision-mak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anberra-alliance.org.a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W Tait</cp:lastModifiedBy>
  <cp:revision>6</cp:revision>
  <cp:lastPrinted>2021-10-13T04:49:00Z</cp:lastPrinted>
  <dcterms:created xsi:type="dcterms:W3CDTF">2021-10-13T05:10:00Z</dcterms:created>
  <dcterms:modified xsi:type="dcterms:W3CDTF">2021-10-13T05:27:00Z</dcterms:modified>
</cp:coreProperties>
</file>